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8B6" w:rsidRDefault="00150147" w:rsidP="00150147">
      <w:pPr>
        <w:jc w:val="center"/>
        <w:rPr>
          <w:b/>
          <w:caps/>
        </w:rPr>
      </w:pPr>
      <w:r w:rsidRPr="00784083">
        <w:rPr>
          <w:b/>
          <w:caps/>
        </w:rPr>
        <w:t xml:space="preserve">Влияние режимов сварки на структуру </w:t>
      </w:r>
    </w:p>
    <w:p w:rsidR="00150147" w:rsidRPr="00784083" w:rsidRDefault="00150147" w:rsidP="00150147">
      <w:pPr>
        <w:jc w:val="center"/>
        <w:rPr>
          <w:b/>
          <w:caps/>
        </w:rPr>
      </w:pPr>
      <w:r w:rsidRPr="00784083">
        <w:rPr>
          <w:b/>
          <w:caps/>
        </w:rPr>
        <w:t>сварного соединения из конструкционной стали</w:t>
      </w:r>
    </w:p>
    <w:p w:rsidR="00150147" w:rsidRPr="00150147" w:rsidRDefault="00150147" w:rsidP="00150147">
      <w:pPr>
        <w:jc w:val="center"/>
        <w:rPr>
          <w:b/>
        </w:rPr>
      </w:pPr>
    </w:p>
    <w:p w:rsidR="003978B6" w:rsidRDefault="007D1997" w:rsidP="00784083">
      <w:pPr>
        <w:jc w:val="center"/>
      </w:pPr>
      <w:r>
        <w:t>Дмитриев В.В.</w:t>
      </w:r>
      <w:r w:rsidR="00150147">
        <w:t>,</w:t>
      </w:r>
      <w:r>
        <w:t xml:space="preserve"> Голиков Н.И.</w:t>
      </w:r>
      <w:r w:rsidR="00150147">
        <w:t>,</w:t>
      </w:r>
      <w:r>
        <w:t>Махарова С.Н.</w:t>
      </w:r>
      <w:r w:rsidR="00150147">
        <w:t>,</w:t>
      </w:r>
      <w:r>
        <w:t xml:space="preserve"> Сараев Ю.Н.</w:t>
      </w:r>
      <w:r w:rsidR="00784083" w:rsidRPr="00784083">
        <w:rPr>
          <w:vertAlign w:val="superscript"/>
        </w:rPr>
        <w:t>1</w:t>
      </w:r>
      <w:r w:rsidR="00150147">
        <w:t>,</w:t>
      </w:r>
      <w:r w:rsidR="003978B6">
        <w:t xml:space="preserve"> </w:t>
      </w:r>
    </w:p>
    <w:p w:rsidR="003978B6" w:rsidRDefault="007D1997" w:rsidP="00784083">
      <w:pPr>
        <w:jc w:val="center"/>
        <w:rPr>
          <w:vertAlign w:val="superscript"/>
        </w:rPr>
      </w:pPr>
      <w:bookmarkStart w:id="0" w:name="_GoBack"/>
      <w:bookmarkEnd w:id="0"/>
      <w:r>
        <w:t>Литвинцев Н.М.</w:t>
      </w:r>
      <w:r w:rsidR="00047648">
        <w:t>, Григорьева А.А.</w:t>
      </w:r>
      <w:r w:rsidR="00047648">
        <w:rPr>
          <w:vertAlign w:val="superscript"/>
        </w:rPr>
        <w:t>1</w:t>
      </w:r>
    </w:p>
    <w:p w:rsidR="00150147" w:rsidRDefault="00150147" w:rsidP="00784083">
      <w:pPr>
        <w:jc w:val="center"/>
        <w:rPr>
          <w:szCs w:val="24"/>
        </w:rPr>
      </w:pPr>
      <w:r>
        <w:rPr>
          <w:szCs w:val="24"/>
        </w:rPr>
        <w:t>г. Якутск</w:t>
      </w:r>
      <w:r w:rsidR="00784083">
        <w:rPr>
          <w:szCs w:val="24"/>
        </w:rPr>
        <w:t xml:space="preserve">, </w:t>
      </w:r>
      <w:r w:rsidR="00784083" w:rsidRPr="00047648">
        <w:rPr>
          <w:szCs w:val="24"/>
        </w:rPr>
        <w:t>Россия</w:t>
      </w:r>
      <w:r w:rsidR="00047648">
        <w:rPr>
          <w:szCs w:val="24"/>
        </w:rPr>
        <w:t xml:space="preserve">; </w:t>
      </w:r>
      <w:r w:rsidR="00047648" w:rsidRPr="00047648">
        <w:rPr>
          <w:szCs w:val="24"/>
          <w:vertAlign w:val="superscript"/>
        </w:rPr>
        <w:t>1</w:t>
      </w:r>
      <w:r w:rsidRPr="00047648">
        <w:rPr>
          <w:szCs w:val="24"/>
        </w:rPr>
        <w:t>г</w:t>
      </w:r>
      <w:r w:rsidRPr="00C85016">
        <w:rPr>
          <w:szCs w:val="24"/>
        </w:rPr>
        <w:t>. Томск</w:t>
      </w:r>
      <w:r w:rsidR="00784083">
        <w:rPr>
          <w:szCs w:val="24"/>
        </w:rPr>
        <w:t>, Россия</w:t>
      </w:r>
    </w:p>
    <w:p w:rsidR="00150147" w:rsidRDefault="00150147" w:rsidP="00150147">
      <w:pPr>
        <w:jc w:val="center"/>
      </w:pPr>
    </w:p>
    <w:p w:rsidR="0090400B" w:rsidRPr="00047648" w:rsidRDefault="0090400B" w:rsidP="0090400B">
      <w:pPr>
        <w:ind w:firstLine="709"/>
        <w:jc w:val="both"/>
        <w:rPr>
          <w:szCs w:val="24"/>
        </w:rPr>
      </w:pPr>
      <w:r>
        <w:t xml:space="preserve">В последнее время как в России, так и в других странах ведется интенсивная научно-исследовательская работа по поиску </w:t>
      </w:r>
      <w:r w:rsidRPr="00EA314A">
        <w:rPr>
          <w:szCs w:val="24"/>
        </w:rPr>
        <w:t>рациональных технологий сварки как основного метода изготовления неразъемных соединений</w:t>
      </w:r>
      <w:r>
        <w:rPr>
          <w:szCs w:val="24"/>
        </w:rPr>
        <w:t xml:space="preserve"> для создания </w:t>
      </w:r>
      <w:r w:rsidRPr="00EA314A">
        <w:rPr>
          <w:szCs w:val="24"/>
        </w:rPr>
        <w:t>надежных и долговечных машин и конструкций северного исполнения</w:t>
      </w:r>
      <w:r>
        <w:rPr>
          <w:szCs w:val="24"/>
        </w:rPr>
        <w:t xml:space="preserve">. </w:t>
      </w:r>
      <w:r w:rsidR="00767688" w:rsidRPr="00EA314A">
        <w:rPr>
          <w:szCs w:val="24"/>
        </w:rPr>
        <w:t>Для регионов холодного климата с резкими сезонными и суточными перепадами температур, длительным периодом очень низких отрицательных температур, до -60</w:t>
      </w:r>
      <w:r w:rsidR="00767688" w:rsidRPr="00EA314A">
        <w:rPr>
          <w:szCs w:val="24"/>
          <w:vertAlign w:val="superscript"/>
        </w:rPr>
        <w:t>0</w:t>
      </w:r>
      <w:r w:rsidR="00767688" w:rsidRPr="00EA314A">
        <w:rPr>
          <w:szCs w:val="24"/>
        </w:rPr>
        <w:t xml:space="preserve">С, требуется учет ряда специфических факторов, что не позволяет в прямом виде применять решения, разрабатываемые как в России, </w:t>
      </w:r>
      <w:r w:rsidR="00767688" w:rsidRPr="00047648">
        <w:rPr>
          <w:szCs w:val="24"/>
        </w:rPr>
        <w:t>так и во всем мире</w:t>
      </w:r>
      <w:r w:rsidR="004323C1" w:rsidRPr="00047648">
        <w:rPr>
          <w:szCs w:val="24"/>
        </w:rPr>
        <w:t xml:space="preserve"> [1-3]</w:t>
      </w:r>
      <w:r w:rsidR="00767688" w:rsidRPr="00047648">
        <w:rPr>
          <w:szCs w:val="24"/>
        </w:rPr>
        <w:t xml:space="preserve">. Широко распространенные в отечественном и зарубежном производстве способы </w:t>
      </w:r>
      <w:r w:rsidR="003745AB" w:rsidRPr="00047648">
        <w:rPr>
          <w:szCs w:val="24"/>
        </w:rPr>
        <w:t xml:space="preserve">дуговой сварки на постоянном токе </w:t>
      </w:r>
      <w:r w:rsidR="00767688" w:rsidRPr="00047648">
        <w:rPr>
          <w:szCs w:val="24"/>
        </w:rPr>
        <w:t>исчерпали свои возможности повышения качества сварных соединений в сложных условиях решения технологических задач реального сварочного производства: обеспечение возможности регулирования проплавляющей способности дуги, сварка по повышенным зазорам, в различных пространственных положениях, уменьшение разбрызгивания электродного металла, повышение стабильности возбуждения дуги и ее горения, снижение трудозатрат и экономия материальных ресурсов</w:t>
      </w:r>
      <w:r w:rsidR="00796352" w:rsidRPr="00047648">
        <w:rPr>
          <w:szCs w:val="24"/>
        </w:rPr>
        <w:t xml:space="preserve"> </w:t>
      </w:r>
      <w:r w:rsidR="00E641C2" w:rsidRPr="00047648">
        <w:rPr>
          <w:szCs w:val="24"/>
        </w:rPr>
        <w:t xml:space="preserve"> </w:t>
      </w:r>
      <w:r w:rsidR="00767688" w:rsidRPr="00047648">
        <w:rPr>
          <w:szCs w:val="24"/>
        </w:rPr>
        <w:t>[</w:t>
      </w:r>
      <w:r w:rsidR="004323C1" w:rsidRPr="00047648">
        <w:rPr>
          <w:szCs w:val="24"/>
        </w:rPr>
        <w:t>4-7</w:t>
      </w:r>
      <w:r w:rsidR="00767688" w:rsidRPr="00047648">
        <w:rPr>
          <w:szCs w:val="24"/>
        </w:rPr>
        <w:t>].</w:t>
      </w:r>
      <w:r w:rsidR="004323C1" w:rsidRPr="00047648">
        <w:rPr>
          <w:szCs w:val="24"/>
        </w:rPr>
        <w:t xml:space="preserve"> </w:t>
      </w:r>
      <w:r w:rsidR="00767688" w:rsidRPr="00047648">
        <w:rPr>
          <w:szCs w:val="24"/>
        </w:rPr>
        <w:t>Таким образом, возникает ситуация, когда необходимо проведение дополнительных исследовательских работ с целью оптимизации существующей технологии.</w:t>
      </w:r>
    </w:p>
    <w:p w:rsidR="00767688" w:rsidRPr="00047648" w:rsidRDefault="00767688" w:rsidP="0090400B">
      <w:pPr>
        <w:ind w:firstLine="709"/>
        <w:jc w:val="both"/>
        <w:rPr>
          <w:szCs w:val="24"/>
        </w:rPr>
      </w:pPr>
      <w:r w:rsidRPr="00047648">
        <w:rPr>
          <w:szCs w:val="24"/>
        </w:rPr>
        <w:t xml:space="preserve">В данной работе проведено исследование влияния </w:t>
      </w:r>
      <w:r w:rsidR="004323C1" w:rsidRPr="00047648">
        <w:rPr>
          <w:szCs w:val="24"/>
        </w:rPr>
        <w:t>способов сварки на постоянном токе и способов импульсно</w:t>
      </w:r>
      <w:r w:rsidR="00504512" w:rsidRPr="00047648">
        <w:rPr>
          <w:szCs w:val="24"/>
        </w:rPr>
        <w:t>-</w:t>
      </w:r>
      <w:r w:rsidR="004323C1" w:rsidRPr="00047648">
        <w:rPr>
          <w:szCs w:val="24"/>
        </w:rPr>
        <w:t>дуговой сварки</w:t>
      </w:r>
      <w:r w:rsidRPr="00047648">
        <w:rPr>
          <w:szCs w:val="24"/>
        </w:rPr>
        <w:t xml:space="preserve"> на структуру сварного соединения из стали 09Г2С.</w:t>
      </w:r>
    </w:p>
    <w:p w:rsidR="00767688" w:rsidRDefault="00767688" w:rsidP="00767688">
      <w:pPr>
        <w:ind w:firstLine="709"/>
        <w:jc w:val="both"/>
        <w:rPr>
          <w:szCs w:val="24"/>
        </w:rPr>
      </w:pPr>
      <w:r w:rsidRPr="00047648">
        <w:rPr>
          <w:szCs w:val="24"/>
        </w:rPr>
        <w:t xml:space="preserve">Для приготовления образцов сварных соединений производилась сварка встык пластин </w:t>
      </w:r>
      <w:r w:rsidR="007A4936" w:rsidRPr="00047648">
        <w:rPr>
          <w:szCs w:val="24"/>
        </w:rPr>
        <w:t>на постоянном токе и режиме импульсного изменения энергетических параметров</w:t>
      </w:r>
      <w:r w:rsidRPr="00047648">
        <w:rPr>
          <w:szCs w:val="24"/>
        </w:rPr>
        <w:t xml:space="preserve">, с помощью созданного экспериментального исследовательского комплекса в составе: инверторного источника питания импульсно-дуговой сварки ФЕБ-315 «МАГМА», регистратора параметров сварки </w:t>
      </w:r>
      <w:r w:rsidRPr="00047648">
        <w:rPr>
          <w:szCs w:val="24"/>
          <w:lang w:val="en-US"/>
        </w:rPr>
        <w:t>AWR</w:t>
      </w:r>
      <w:r w:rsidRPr="00047648">
        <w:rPr>
          <w:szCs w:val="24"/>
        </w:rPr>
        <w:t>-224</w:t>
      </w:r>
      <w:r w:rsidRPr="00047648">
        <w:rPr>
          <w:szCs w:val="24"/>
          <w:lang w:val="en-US"/>
        </w:rPr>
        <w:t>M</w:t>
      </w:r>
      <w:r w:rsidRPr="00047648">
        <w:rPr>
          <w:szCs w:val="24"/>
        </w:rPr>
        <w:t>Д, персонально</w:t>
      </w:r>
      <w:r w:rsidR="007A4936" w:rsidRPr="00047648">
        <w:rPr>
          <w:szCs w:val="24"/>
        </w:rPr>
        <w:t>й</w:t>
      </w:r>
      <w:r w:rsidRPr="00047648">
        <w:rPr>
          <w:szCs w:val="24"/>
        </w:rPr>
        <w:t xml:space="preserve"> ЭВМ и сварочного кондуктора. Использовались пластины размерами 100х200х6 мм. Односторонняя сварка листовых проб производилась в два слоя – корневой и облицовочный, электродами марки </w:t>
      </w:r>
      <w:r w:rsidRPr="00047648">
        <w:rPr>
          <w:szCs w:val="24"/>
          <w:lang w:val="en-US"/>
        </w:rPr>
        <w:t>LB</w:t>
      </w:r>
      <w:r w:rsidRPr="00047648">
        <w:rPr>
          <w:szCs w:val="24"/>
        </w:rPr>
        <w:t>-52</w:t>
      </w:r>
      <w:r w:rsidRPr="00047648">
        <w:rPr>
          <w:szCs w:val="24"/>
          <w:lang w:val="en-US"/>
        </w:rPr>
        <w:t>U</w:t>
      </w:r>
      <w:r w:rsidRPr="00047648">
        <w:rPr>
          <w:szCs w:val="24"/>
        </w:rPr>
        <w:t xml:space="preserve">. При сварке корневого шва использовался электрод диаметром </w:t>
      </w:r>
      <w:smartTag w:uri="urn:schemas-microsoft-com:office:smarttags" w:element="metricconverter">
        <w:smartTagPr>
          <w:attr w:name="ProductID" w:val="3,2 мм"/>
        </w:smartTagPr>
        <w:r w:rsidRPr="00047648">
          <w:rPr>
            <w:szCs w:val="24"/>
          </w:rPr>
          <w:t>3,2 мм</w:t>
        </w:r>
      </w:smartTag>
      <w:r w:rsidRPr="00047648">
        <w:rPr>
          <w:szCs w:val="24"/>
        </w:rPr>
        <w:t xml:space="preserve">и для облицовочного - диаметром </w:t>
      </w:r>
      <w:smartTag w:uri="urn:schemas-microsoft-com:office:smarttags" w:element="metricconverter">
        <w:smartTagPr>
          <w:attr w:name="ProductID" w:val="4 мм"/>
        </w:smartTagPr>
        <w:r w:rsidRPr="00047648">
          <w:rPr>
            <w:szCs w:val="24"/>
          </w:rPr>
          <w:t>4 мм</w:t>
        </w:r>
      </w:smartTag>
      <w:r w:rsidRPr="00047648">
        <w:rPr>
          <w:szCs w:val="24"/>
        </w:rPr>
        <w:t>.  Параметры режим</w:t>
      </w:r>
      <w:r w:rsidR="007A4936" w:rsidRPr="00047648">
        <w:rPr>
          <w:szCs w:val="24"/>
        </w:rPr>
        <w:t>ов</w:t>
      </w:r>
      <w:r w:rsidRPr="00047648">
        <w:rPr>
          <w:szCs w:val="24"/>
        </w:rPr>
        <w:t xml:space="preserve"> сварки </w:t>
      </w:r>
      <w:r w:rsidR="007A4936" w:rsidRPr="00047648">
        <w:rPr>
          <w:szCs w:val="24"/>
        </w:rPr>
        <w:t xml:space="preserve">на постоянном токе </w:t>
      </w:r>
      <w:r w:rsidRPr="00047648">
        <w:rPr>
          <w:szCs w:val="24"/>
        </w:rPr>
        <w:t xml:space="preserve">и </w:t>
      </w:r>
      <w:r w:rsidR="007A4936" w:rsidRPr="00047648">
        <w:rPr>
          <w:szCs w:val="24"/>
        </w:rPr>
        <w:t xml:space="preserve">импульсного изменения энергетических параметров, </w:t>
      </w:r>
      <w:r w:rsidRPr="00047648">
        <w:rPr>
          <w:szCs w:val="24"/>
        </w:rPr>
        <w:t xml:space="preserve">приведены в таблицах 1 и 2. На рисунках 3 и 4 показаны осциллограммы </w:t>
      </w:r>
      <w:r w:rsidR="007A4936" w:rsidRPr="00047648">
        <w:rPr>
          <w:szCs w:val="24"/>
        </w:rPr>
        <w:t>процессов сварки на постоянном токе и импульсного изменения энергетических параметров.</w:t>
      </w:r>
    </w:p>
    <w:p w:rsidR="00047648" w:rsidRPr="00047648" w:rsidRDefault="00047648" w:rsidP="00767688">
      <w:pPr>
        <w:ind w:firstLine="709"/>
        <w:jc w:val="both"/>
        <w:rPr>
          <w:szCs w:val="24"/>
        </w:rPr>
      </w:pPr>
    </w:p>
    <w:p w:rsidR="00767688" w:rsidRPr="00047648" w:rsidRDefault="00767688" w:rsidP="00767688">
      <w:pPr>
        <w:pStyle w:val="a3"/>
        <w:ind w:left="0"/>
        <w:jc w:val="right"/>
        <w:rPr>
          <w:szCs w:val="24"/>
        </w:rPr>
      </w:pPr>
      <w:r w:rsidRPr="00047648">
        <w:rPr>
          <w:szCs w:val="24"/>
        </w:rPr>
        <w:t>Таблица 1.Параметры режима сварки</w:t>
      </w:r>
      <w:r w:rsidR="004B37CA" w:rsidRPr="00047648">
        <w:rPr>
          <w:szCs w:val="24"/>
        </w:rPr>
        <w:t xml:space="preserve"> на постоянном токе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596"/>
        <w:gridCol w:w="1560"/>
        <w:gridCol w:w="1842"/>
        <w:gridCol w:w="2659"/>
      </w:tblGrid>
      <w:tr w:rsidR="00767688" w:rsidRPr="00022553" w:rsidTr="00047648">
        <w:trPr>
          <w:trHeight w:val="447"/>
        </w:trPr>
        <w:tc>
          <w:tcPr>
            <w:tcW w:w="1914" w:type="dxa"/>
            <w:vAlign w:val="center"/>
          </w:tcPr>
          <w:p w:rsidR="00767688" w:rsidRPr="00DC7E18" w:rsidRDefault="00767688" w:rsidP="00047648">
            <w:pPr>
              <w:jc w:val="center"/>
              <w:rPr>
                <w:szCs w:val="24"/>
              </w:rPr>
            </w:pPr>
            <w:r w:rsidRPr="00DC7E18">
              <w:rPr>
                <w:szCs w:val="24"/>
              </w:rPr>
              <w:t>Слой</w:t>
            </w:r>
          </w:p>
        </w:tc>
        <w:tc>
          <w:tcPr>
            <w:tcW w:w="1596" w:type="dxa"/>
            <w:vAlign w:val="center"/>
          </w:tcPr>
          <w:p w:rsidR="00767688" w:rsidRPr="00DC7E18" w:rsidRDefault="00767688" w:rsidP="00047648">
            <w:pPr>
              <w:jc w:val="center"/>
              <w:rPr>
                <w:szCs w:val="24"/>
              </w:rPr>
            </w:pPr>
            <w:r w:rsidRPr="00DC7E18">
              <w:rPr>
                <w:szCs w:val="24"/>
              </w:rPr>
              <w:t>I, А</w:t>
            </w:r>
          </w:p>
        </w:tc>
        <w:tc>
          <w:tcPr>
            <w:tcW w:w="1560" w:type="dxa"/>
            <w:vAlign w:val="center"/>
          </w:tcPr>
          <w:p w:rsidR="00767688" w:rsidRPr="00DC7E18" w:rsidRDefault="00767688" w:rsidP="00047648">
            <w:pPr>
              <w:jc w:val="center"/>
              <w:rPr>
                <w:szCs w:val="24"/>
              </w:rPr>
            </w:pPr>
            <w:r w:rsidRPr="00DC7E18">
              <w:rPr>
                <w:szCs w:val="24"/>
                <w:lang w:val="en-US"/>
              </w:rPr>
              <w:t>U</w:t>
            </w:r>
            <w:r w:rsidRPr="00DC7E18">
              <w:rPr>
                <w:szCs w:val="24"/>
              </w:rPr>
              <w:t>, В</w:t>
            </w:r>
          </w:p>
        </w:tc>
        <w:tc>
          <w:tcPr>
            <w:tcW w:w="1842" w:type="dxa"/>
            <w:vAlign w:val="center"/>
          </w:tcPr>
          <w:p w:rsidR="00767688" w:rsidRPr="00DC7E18" w:rsidRDefault="00767688" w:rsidP="00047648">
            <w:pPr>
              <w:jc w:val="center"/>
              <w:rPr>
                <w:szCs w:val="24"/>
              </w:rPr>
            </w:pPr>
            <w:r w:rsidRPr="00DC7E18">
              <w:rPr>
                <w:szCs w:val="24"/>
                <w:lang w:val="en-US"/>
              </w:rPr>
              <w:t>V</w:t>
            </w:r>
            <w:r w:rsidRPr="00DC7E18">
              <w:rPr>
                <w:szCs w:val="24"/>
                <w:vertAlign w:val="subscript"/>
              </w:rPr>
              <w:t>св</w:t>
            </w:r>
            <w:r w:rsidRPr="00DC7E18">
              <w:rPr>
                <w:szCs w:val="24"/>
              </w:rPr>
              <w:t>, м/ч</w:t>
            </w:r>
          </w:p>
        </w:tc>
        <w:tc>
          <w:tcPr>
            <w:tcW w:w="2659" w:type="dxa"/>
          </w:tcPr>
          <w:p w:rsidR="00767688" w:rsidRPr="00DC7E18" w:rsidRDefault="00767688" w:rsidP="00767688">
            <w:pPr>
              <w:jc w:val="center"/>
              <w:rPr>
                <w:szCs w:val="24"/>
              </w:rPr>
            </w:pPr>
            <w:r w:rsidRPr="00DC7E18">
              <w:rPr>
                <w:szCs w:val="24"/>
              </w:rPr>
              <w:t>Уровень погонной энергии, кДж/м</w:t>
            </w:r>
          </w:p>
        </w:tc>
      </w:tr>
      <w:tr w:rsidR="00767688" w:rsidRPr="00022553" w:rsidTr="00047648">
        <w:tc>
          <w:tcPr>
            <w:tcW w:w="1914" w:type="dxa"/>
          </w:tcPr>
          <w:p w:rsidR="00767688" w:rsidRPr="00DC7E18" w:rsidRDefault="00767688" w:rsidP="00767688">
            <w:pPr>
              <w:jc w:val="center"/>
              <w:rPr>
                <w:szCs w:val="24"/>
              </w:rPr>
            </w:pPr>
            <w:r w:rsidRPr="00DC7E18">
              <w:rPr>
                <w:szCs w:val="24"/>
              </w:rPr>
              <w:t>Корневой</w:t>
            </w:r>
          </w:p>
        </w:tc>
        <w:tc>
          <w:tcPr>
            <w:tcW w:w="1596" w:type="dxa"/>
          </w:tcPr>
          <w:p w:rsidR="00767688" w:rsidRPr="00DC7E18" w:rsidRDefault="00767688" w:rsidP="00767688">
            <w:pPr>
              <w:jc w:val="center"/>
              <w:rPr>
                <w:szCs w:val="24"/>
              </w:rPr>
            </w:pPr>
            <w:r w:rsidRPr="00DC7E18">
              <w:rPr>
                <w:szCs w:val="24"/>
              </w:rPr>
              <w:t>90</w:t>
            </w:r>
          </w:p>
        </w:tc>
        <w:tc>
          <w:tcPr>
            <w:tcW w:w="1560" w:type="dxa"/>
          </w:tcPr>
          <w:p w:rsidR="00767688" w:rsidRPr="00DC7E18" w:rsidRDefault="00767688" w:rsidP="00767688">
            <w:pPr>
              <w:jc w:val="center"/>
              <w:rPr>
                <w:szCs w:val="24"/>
              </w:rPr>
            </w:pPr>
            <w:r w:rsidRPr="00DC7E18">
              <w:rPr>
                <w:szCs w:val="24"/>
              </w:rPr>
              <w:t>25</w:t>
            </w:r>
          </w:p>
        </w:tc>
        <w:tc>
          <w:tcPr>
            <w:tcW w:w="1842" w:type="dxa"/>
          </w:tcPr>
          <w:p w:rsidR="00767688" w:rsidRPr="00DC7E18" w:rsidRDefault="00767688" w:rsidP="00767688">
            <w:pPr>
              <w:jc w:val="center"/>
              <w:rPr>
                <w:szCs w:val="24"/>
              </w:rPr>
            </w:pPr>
            <w:r w:rsidRPr="00DC7E18">
              <w:rPr>
                <w:szCs w:val="24"/>
              </w:rPr>
              <w:t>4,9</w:t>
            </w:r>
          </w:p>
        </w:tc>
        <w:tc>
          <w:tcPr>
            <w:tcW w:w="2659" w:type="dxa"/>
          </w:tcPr>
          <w:p w:rsidR="00767688" w:rsidRPr="00DC7E18" w:rsidRDefault="00767688" w:rsidP="00767688">
            <w:pPr>
              <w:jc w:val="center"/>
              <w:rPr>
                <w:szCs w:val="24"/>
              </w:rPr>
            </w:pPr>
            <w:r w:rsidRPr="00DC7E18">
              <w:rPr>
                <w:szCs w:val="24"/>
              </w:rPr>
              <w:t>1405</w:t>
            </w:r>
          </w:p>
        </w:tc>
      </w:tr>
      <w:tr w:rsidR="00767688" w:rsidRPr="00022553" w:rsidTr="00047648">
        <w:tc>
          <w:tcPr>
            <w:tcW w:w="1914" w:type="dxa"/>
          </w:tcPr>
          <w:p w:rsidR="00767688" w:rsidRPr="00DC7E18" w:rsidRDefault="00767688" w:rsidP="00767688">
            <w:pPr>
              <w:jc w:val="center"/>
              <w:rPr>
                <w:szCs w:val="24"/>
              </w:rPr>
            </w:pPr>
            <w:r w:rsidRPr="00DC7E18">
              <w:rPr>
                <w:szCs w:val="24"/>
              </w:rPr>
              <w:t>Облицовочный</w:t>
            </w:r>
          </w:p>
        </w:tc>
        <w:tc>
          <w:tcPr>
            <w:tcW w:w="1596" w:type="dxa"/>
          </w:tcPr>
          <w:p w:rsidR="00767688" w:rsidRPr="00DC7E18" w:rsidRDefault="00767688" w:rsidP="00767688">
            <w:pPr>
              <w:jc w:val="center"/>
              <w:rPr>
                <w:szCs w:val="24"/>
              </w:rPr>
            </w:pPr>
            <w:r w:rsidRPr="00DC7E18">
              <w:rPr>
                <w:szCs w:val="24"/>
              </w:rPr>
              <w:t>150</w:t>
            </w:r>
          </w:p>
        </w:tc>
        <w:tc>
          <w:tcPr>
            <w:tcW w:w="1560" w:type="dxa"/>
          </w:tcPr>
          <w:p w:rsidR="00767688" w:rsidRPr="00DC7E18" w:rsidRDefault="00767688" w:rsidP="00767688">
            <w:pPr>
              <w:jc w:val="center"/>
              <w:rPr>
                <w:szCs w:val="24"/>
              </w:rPr>
            </w:pPr>
            <w:r w:rsidRPr="00DC7E18">
              <w:rPr>
                <w:szCs w:val="24"/>
              </w:rPr>
              <w:t>25</w:t>
            </w:r>
          </w:p>
        </w:tc>
        <w:tc>
          <w:tcPr>
            <w:tcW w:w="1842" w:type="dxa"/>
          </w:tcPr>
          <w:p w:rsidR="00767688" w:rsidRPr="00DC7E18" w:rsidRDefault="00767688" w:rsidP="00767688">
            <w:pPr>
              <w:jc w:val="center"/>
              <w:rPr>
                <w:szCs w:val="24"/>
              </w:rPr>
            </w:pPr>
            <w:r w:rsidRPr="00DC7E18">
              <w:rPr>
                <w:szCs w:val="24"/>
              </w:rPr>
              <w:t>6,99</w:t>
            </w:r>
          </w:p>
        </w:tc>
        <w:tc>
          <w:tcPr>
            <w:tcW w:w="2659" w:type="dxa"/>
          </w:tcPr>
          <w:p w:rsidR="00767688" w:rsidRPr="00DC7E18" w:rsidRDefault="00767688" w:rsidP="00767688">
            <w:pPr>
              <w:jc w:val="center"/>
              <w:rPr>
                <w:szCs w:val="24"/>
              </w:rPr>
            </w:pPr>
            <w:r w:rsidRPr="00DC7E18">
              <w:rPr>
                <w:szCs w:val="24"/>
              </w:rPr>
              <w:t>1642</w:t>
            </w:r>
          </w:p>
        </w:tc>
      </w:tr>
    </w:tbl>
    <w:p w:rsidR="00047648" w:rsidRDefault="00047648" w:rsidP="00767688">
      <w:pPr>
        <w:pStyle w:val="a3"/>
        <w:ind w:left="0"/>
        <w:jc w:val="right"/>
        <w:rPr>
          <w:szCs w:val="24"/>
        </w:rPr>
      </w:pPr>
    </w:p>
    <w:p w:rsidR="00767688" w:rsidRPr="00047648" w:rsidRDefault="00767688" w:rsidP="00767688">
      <w:pPr>
        <w:pStyle w:val="a3"/>
        <w:ind w:left="0"/>
        <w:jc w:val="right"/>
        <w:rPr>
          <w:szCs w:val="24"/>
        </w:rPr>
      </w:pPr>
      <w:r w:rsidRPr="00047648">
        <w:rPr>
          <w:szCs w:val="24"/>
        </w:rPr>
        <w:t>Таблица 2. Параметры режима</w:t>
      </w:r>
      <w:r w:rsidR="004B37CA" w:rsidRPr="00047648">
        <w:rPr>
          <w:szCs w:val="24"/>
        </w:rPr>
        <w:t xml:space="preserve"> импульсно-дуговой </w:t>
      </w:r>
      <w:r w:rsidRPr="00047648">
        <w:rPr>
          <w:szCs w:val="24"/>
        </w:rPr>
        <w:t>сварки</w:t>
      </w:r>
      <w:r w:rsidR="004B37CA" w:rsidRPr="00047648">
        <w:rPr>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1"/>
        <w:gridCol w:w="737"/>
        <w:gridCol w:w="992"/>
        <w:gridCol w:w="709"/>
        <w:gridCol w:w="851"/>
        <w:gridCol w:w="850"/>
        <w:gridCol w:w="992"/>
        <w:gridCol w:w="2659"/>
      </w:tblGrid>
      <w:tr w:rsidR="00767688" w:rsidRPr="00022553" w:rsidTr="00047648">
        <w:tc>
          <w:tcPr>
            <w:tcW w:w="1781" w:type="dxa"/>
            <w:vAlign w:val="center"/>
          </w:tcPr>
          <w:p w:rsidR="00767688" w:rsidRPr="00DC7E18" w:rsidRDefault="00767688" w:rsidP="00047648">
            <w:pPr>
              <w:jc w:val="center"/>
              <w:rPr>
                <w:szCs w:val="24"/>
              </w:rPr>
            </w:pPr>
            <w:r w:rsidRPr="00DC7E18">
              <w:rPr>
                <w:szCs w:val="24"/>
              </w:rPr>
              <w:t>Слой</w:t>
            </w:r>
          </w:p>
        </w:tc>
        <w:tc>
          <w:tcPr>
            <w:tcW w:w="737" w:type="dxa"/>
            <w:vAlign w:val="center"/>
          </w:tcPr>
          <w:p w:rsidR="00767688" w:rsidRPr="00DC7E18" w:rsidRDefault="00767688" w:rsidP="00047648">
            <w:pPr>
              <w:jc w:val="center"/>
              <w:rPr>
                <w:szCs w:val="24"/>
                <w:lang w:val="en-US"/>
              </w:rPr>
            </w:pPr>
            <w:r w:rsidRPr="00DC7E18">
              <w:rPr>
                <w:szCs w:val="24"/>
              </w:rPr>
              <w:t>I</w:t>
            </w:r>
            <w:r w:rsidRPr="00DC7E18">
              <w:rPr>
                <w:szCs w:val="24"/>
                <w:vertAlign w:val="subscript"/>
              </w:rPr>
              <w:t>и</w:t>
            </w:r>
            <w:r w:rsidRPr="00DC7E18">
              <w:rPr>
                <w:szCs w:val="24"/>
              </w:rPr>
              <w:t>, А</w:t>
            </w:r>
          </w:p>
        </w:tc>
        <w:tc>
          <w:tcPr>
            <w:tcW w:w="992" w:type="dxa"/>
            <w:vAlign w:val="center"/>
          </w:tcPr>
          <w:p w:rsidR="00767688" w:rsidRPr="00DC7E18" w:rsidRDefault="00767688" w:rsidP="00047648">
            <w:pPr>
              <w:jc w:val="center"/>
              <w:rPr>
                <w:szCs w:val="24"/>
                <w:lang w:val="en-US"/>
              </w:rPr>
            </w:pPr>
            <w:r w:rsidRPr="00DC7E18">
              <w:rPr>
                <w:szCs w:val="24"/>
              </w:rPr>
              <w:t>I</w:t>
            </w:r>
            <w:r w:rsidRPr="00DC7E18">
              <w:rPr>
                <w:szCs w:val="24"/>
                <w:vertAlign w:val="subscript"/>
              </w:rPr>
              <w:t>п</w:t>
            </w:r>
            <w:r w:rsidRPr="00DC7E18">
              <w:rPr>
                <w:szCs w:val="24"/>
              </w:rPr>
              <w:t>, А</w:t>
            </w:r>
          </w:p>
        </w:tc>
        <w:tc>
          <w:tcPr>
            <w:tcW w:w="709" w:type="dxa"/>
            <w:vAlign w:val="center"/>
          </w:tcPr>
          <w:p w:rsidR="00767688" w:rsidRPr="00DC7E18" w:rsidRDefault="00767688" w:rsidP="00047648">
            <w:pPr>
              <w:jc w:val="center"/>
              <w:rPr>
                <w:szCs w:val="24"/>
              </w:rPr>
            </w:pPr>
            <w:r w:rsidRPr="00DC7E18">
              <w:rPr>
                <w:szCs w:val="24"/>
              </w:rPr>
              <w:t>t</w:t>
            </w:r>
            <w:r w:rsidRPr="00DC7E18">
              <w:rPr>
                <w:szCs w:val="24"/>
                <w:vertAlign w:val="subscript"/>
              </w:rPr>
              <w:t>и</w:t>
            </w:r>
            <w:r w:rsidRPr="00DC7E18">
              <w:rPr>
                <w:szCs w:val="24"/>
              </w:rPr>
              <w:t>, с</w:t>
            </w:r>
          </w:p>
        </w:tc>
        <w:tc>
          <w:tcPr>
            <w:tcW w:w="851" w:type="dxa"/>
            <w:vAlign w:val="center"/>
          </w:tcPr>
          <w:p w:rsidR="00767688" w:rsidRPr="00DC7E18" w:rsidRDefault="00767688" w:rsidP="00047648">
            <w:pPr>
              <w:jc w:val="center"/>
              <w:rPr>
                <w:szCs w:val="24"/>
                <w:lang w:val="en-US"/>
              </w:rPr>
            </w:pPr>
            <w:r w:rsidRPr="00DC7E18">
              <w:rPr>
                <w:szCs w:val="24"/>
              </w:rPr>
              <w:t>t</w:t>
            </w:r>
            <w:r w:rsidRPr="00DC7E18">
              <w:rPr>
                <w:szCs w:val="24"/>
                <w:vertAlign w:val="subscript"/>
              </w:rPr>
              <w:t>п</w:t>
            </w:r>
            <w:r w:rsidRPr="00DC7E18">
              <w:rPr>
                <w:szCs w:val="24"/>
              </w:rPr>
              <w:t>, с</w:t>
            </w:r>
          </w:p>
        </w:tc>
        <w:tc>
          <w:tcPr>
            <w:tcW w:w="850" w:type="dxa"/>
            <w:vAlign w:val="center"/>
          </w:tcPr>
          <w:p w:rsidR="00767688" w:rsidRPr="00DC7E18" w:rsidRDefault="00767688" w:rsidP="00047648">
            <w:pPr>
              <w:jc w:val="center"/>
              <w:rPr>
                <w:szCs w:val="24"/>
              </w:rPr>
            </w:pPr>
            <w:r w:rsidRPr="00DC7E18">
              <w:rPr>
                <w:szCs w:val="24"/>
                <w:lang w:val="en-US"/>
              </w:rPr>
              <w:t>U</w:t>
            </w:r>
            <w:r w:rsidRPr="00DC7E18">
              <w:rPr>
                <w:szCs w:val="24"/>
              </w:rPr>
              <w:t>, В</w:t>
            </w:r>
          </w:p>
        </w:tc>
        <w:tc>
          <w:tcPr>
            <w:tcW w:w="992" w:type="dxa"/>
            <w:vAlign w:val="center"/>
          </w:tcPr>
          <w:p w:rsidR="00767688" w:rsidRPr="00DC7E18" w:rsidRDefault="00767688" w:rsidP="00047648">
            <w:pPr>
              <w:jc w:val="center"/>
              <w:rPr>
                <w:szCs w:val="24"/>
              </w:rPr>
            </w:pPr>
            <w:r w:rsidRPr="00DC7E18">
              <w:rPr>
                <w:szCs w:val="24"/>
                <w:lang w:val="en-US"/>
              </w:rPr>
              <w:t>V</w:t>
            </w:r>
            <w:r w:rsidRPr="00DC7E18">
              <w:rPr>
                <w:szCs w:val="24"/>
                <w:vertAlign w:val="subscript"/>
              </w:rPr>
              <w:t>св</w:t>
            </w:r>
            <w:r w:rsidRPr="00DC7E18">
              <w:rPr>
                <w:szCs w:val="24"/>
              </w:rPr>
              <w:t>, м/ч</w:t>
            </w:r>
          </w:p>
        </w:tc>
        <w:tc>
          <w:tcPr>
            <w:tcW w:w="2659" w:type="dxa"/>
          </w:tcPr>
          <w:p w:rsidR="00767688" w:rsidRPr="00DC7E18" w:rsidRDefault="00767688" w:rsidP="00767688">
            <w:pPr>
              <w:jc w:val="center"/>
              <w:rPr>
                <w:szCs w:val="24"/>
              </w:rPr>
            </w:pPr>
            <w:r w:rsidRPr="00DC7E18">
              <w:rPr>
                <w:szCs w:val="24"/>
              </w:rPr>
              <w:t>Уровень погонной энергии, кДж/м</w:t>
            </w:r>
          </w:p>
        </w:tc>
      </w:tr>
      <w:tr w:rsidR="00767688" w:rsidRPr="00022553" w:rsidTr="00047648">
        <w:tc>
          <w:tcPr>
            <w:tcW w:w="1781" w:type="dxa"/>
          </w:tcPr>
          <w:p w:rsidR="00767688" w:rsidRPr="00DC7E18" w:rsidRDefault="00767688" w:rsidP="00767688">
            <w:pPr>
              <w:jc w:val="center"/>
              <w:rPr>
                <w:szCs w:val="24"/>
              </w:rPr>
            </w:pPr>
            <w:r w:rsidRPr="00DC7E18">
              <w:rPr>
                <w:szCs w:val="24"/>
              </w:rPr>
              <w:t>Корневой</w:t>
            </w:r>
          </w:p>
        </w:tc>
        <w:tc>
          <w:tcPr>
            <w:tcW w:w="737" w:type="dxa"/>
          </w:tcPr>
          <w:p w:rsidR="00767688" w:rsidRPr="00DC7E18" w:rsidRDefault="00767688" w:rsidP="00767688">
            <w:pPr>
              <w:jc w:val="center"/>
              <w:rPr>
                <w:szCs w:val="24"/>
              </w:rPr>
            </w:pPr>
            <w:r w:rsidRPr="00DC7E18">
              <w:rPr>
                <w:szCs w:val="24"/>
              </w:rPr>
              <w:t>90</w:t>
            </w:r>
          </w:p>
        </w:tc>
        <w:tc>
          <w:tcPr>
            <w:tcW w:w="992" w:type="dxa"/>
          </w:tcPr>
          <w:p w:rsidR="00767688" w:rsidRPr="00DC7E18" w:rsidRDefault="00767688" w:rsidP="00767688">
            <w:pPr>
              <w:jc w:val="center"/>
              <w:rPr>
                <w:szCs w:val="24"/>
              </w:rPr>
            </w:pPr>
            <w:r w:rsidRPr="00DC7E18">
              <w:rPr>
                <w:szCs w:val="24"/>
              </w:rPr>
              <w:t>40</w:t>
            </w:r>
          </w:p>
        </w:tc>
        <w:tc>
          <w:tcPr>
            <w:tcW w:w="709" w:type="dxa"/>
          </w:tcPr>
          <w:p w:rsidR="00767688" w:rsidRPr="00DC7E18" w:rsidRDefault="00767688" w:rsidP="00767688">
            <w:pPr>
              <w:jc w:val="center"/>
              <w:rPr>
                <w:szCs w:val="24"/>
              </w:rPr>
            </w:pPr>
            <w:r w:rsidRPr="00DC7E18">
              <w:rPr>
                <w:szCs w:val="24"/>
              </w:rPr>
              <w:t>0,3</w:t>
            </w:r>
          </w:p>
        </w:tc>
        <w:tc>
          <w:tcPr>
            <w:tcW w:w="851" w:type="dxa"/>
          </w:tcPr>
          <w:p w:rsidR="00767688" w:rsidRPr="00DC7E18" w:rsidRDefault="00767688" w:rsidP="00767688">
            <w:pPr>
              <w:jc w:val="center"/>
              <w:rPr>
                <w:szCs w:val="24"/>
              </w:rPr>
            </w:pPr>
            <w:r w:rsidRPr="00DC7E18">
              <w:rPr>
                <w:szCs w:val="24"/>
              </w:rPr>
              <w:t>0,3</w:t>
            </w:r>
          </w:p>
        </w:tc>
        <w:tc>
          <w:tcPr>
            <w:tcW w:w="850" w:type="dxa"/>
          </w:tcPr>
          <w:p w:rsidR="00767688" w:rsidRPr="00DC7E18" w:rsidRDefault="00767688" w:rsidP="00767688">
            <w:pPr>
              <w:jc w:val="center"/>
              <w:rPr>
                <w:szCs w:val="24"/>
              </w:rPr>
            </w:pPr>
            <w:r w:rsidRPr="00DC7E18">
              <w:rPr>
                <w:szCs w:val="24"/>
              </w:rPr>
              <w:t>20</w:t>
            </w:r>
          </w:p>
        </w:tc>
        <w:tc>
          <w:tcPr>
            <w:tcW w:w="992" w:type="dxa"/>
          </w:tcPr>
          <w:p w:rsidR="00767688" w:rsidRPr="00DC7E18" w:rsidRDefault="00767688" w:rsidP="00767688">
            <w:pPr>
              <w:jc w:val="center"/>
              <w:rPr>
                <w:szCs w:val="24"/>
              </w:rPr>
            </w:pPr>
            <w:r w:rsidRPr="00DC7E18">
              <w:rPr>
                <w:szCs w:val="24"/>
              </w:rPr>
              <w:t>4,29</w:t>
            </w:r>
          </w:p>
        </w:tc>
        <w:tc>
          <w:tcPr>
            <w:tcW w:w="2659" w:type="dxa"/>
          </w:tcPr>
          <w:p w:rsidR="00767688" w:rsidRPr="00DC7E18" w:rsidRDefault="00767688" w:rsidP="00767688">
            <w:pPr>
              <w:jc w:val="center"/>
              <w:rPr>
                <w:szCs w:val="24"/>
              </w:rPr>
            </w:pPr>
            <w:r w:rsidRPr="00DC7E18">
              <w:rPr>
                <w:szCs w:val="24"/>
              </w:rPr>
              <w:t>1017</w:t>
            </w:r>
          </w:p>
        </w:tc>
      </w:tr>
      <w:tr w:rsidR="00767688" w:rsidRPr="00022553" w:rsidTr="00047648">
        <w:tc>
          <w:tcPr>
            <w:tcW w:w="1781" w:type="dxa"/>
          </w:tcPr>
          <w:p w:rsidR="00767688" w:rsidRPr="00DC7E18" w:rsidRDefault="00767688" w:rsidP="00767688">
            <w:pPr>
              <w:jc w:val="center"/>
              <w:rPr>
                <w:szCs w:val="24"/>
              </w:rPr>
            </w:pPr>
            <w:r w:rsidRPr="00DC7E18">
              <w:rPr>
                <w:szCs w:val="24"/>
              </w:rPr>
              <w:t>Облицовочный</w:t>
            </w:r>
          </w:p>
        </w:tc>
        <w:tc>
          <w:tcPr>
            <w:tcW w:w="737" w:type="dxa"/>
          </w:tcPr>
          <w:p w:rsidR="00767688" w:rsidRPr="00DC7E18" w:rsidRDefault="00767688" w:rsidP="00767688">
            <w:pPr>
              <w:jc w:val="center"/>
              <w:rPr>
                <w:szCs w:val="24"/>
              </w:rPr>
            </w:pPr>
            <w:r w:rsidRPr="00DC7E18">
              <w:rPr>
                <w:szCs w:val="24"/>
              </w:rPr>
              <w:t>180</w:t>
            </w:r>
          </w:p>
        </w:tc>
        <w:tc>
          <w:tcPr>
            <w:tcW w:w="992" w:type="dxa"/>
          </w:tcPr>
          <w:p w:rsidR="00767688" w:rsidRPr="00DC7E18" w:rsidRDefault="00767688" w:rsidP="00767688">
            <w:pPr>
              <w:jc w:val="center"/>
              <w:rPr>
                <w:szCs w:val="24"/>
              </w:rPr>
            </w:pPr>
            <w:r w:rsidRPr="00DC7E18">
              <w:rPr>
                <w:szCs w:val="24"/>
              </w:rPr>
              <w:t>50</w:t>
            </w:r>
          </w:p>
        </w:tc>
        <w:tc>
          <w:tcPr>
            <w:tcW w:w="709" w:type="dxa"/>
          </w:tcPr>
          <w:p w:rsidR="00767688" w:rsidRPr="00DC7E18" w:rsidRDefault="00767688" w:rsidP="00767688">
            <w:pPr>
              <w:jc w:val="center"/>
              <w:rPr>
                <w:szCs w:val="24"/>
              </w:rPr>
            </w:pPr>
            <w:r w:rsidRPr="00DC7E18">
              <w:rPr>
                <w:szCs w:val="24"/>
              </w:rPr>
              <w:t>0,3</w:t>
            </w:r>
          </w:p>
        </w:tc>
        <w:tc>
          <w:tcPr>
            <w:tcW w:w="851" w:type="dxa"/>
          </w:tcPr>
          <w:p w:rsidR="00767688" w:rsidRPr="00DC7E18" w:rsidRDefault="00767688" w:rsidP="00767688">
            <w:pPr>
              <w:jc w:val="center"/>
              <w:rPr>
                <w:szCs w:val="24"/>
              </w:rPr>
            </w:pPr>
            <w:r w:rsidRPr="00DC7E18">
              <w:rPr>
                <w:szCs w:val="24"/>
              </w:rPr>
              <w:t>0,3</w:t>
            </w:r>
          </w:p>
        </w:tc>
        <w:tc>
          <w:tcPr>
            <w:tcW w:w="850" w:type="dxa"/>
          </w:tcPr>
          <w:p w:rsidR="00767688" w:rsidRPr="00DC7E18" w:rsidRDefault="00767688" w:rsidP="00767688">
            <w:pPr>
              <w:jc w:val="center"/>
              <w:rPr>
                <w:szCs w:val="24"/>
              </w:rPr>
            </w:pPr>
            <w:r w:rsidRPr="00DC7E18">
              <w:rPr>
                <w:szCs w:val="24"/>
              </w:rPr>
              <w:t>24</w:t>
            </w:r>
          </w:p>
        </w:tc>
        <w:tc>
          <w:tcPr>
            <w:tcW w:w="992" w:type="dxa"/>
          </w:tcPr>
          <w:p w:rsidR="00767688" w:rsidRPr="00DC7E18" w:rsidRDefault="00767688" w:rsidP="00767688">
            <w:pPr>
              <w:jc w:val="center"/>
              <w:rPr>
                <w:szCs w:val="24"/>
              </w:rPr>
            </w:pPr>
            <w:r w:rsidRPr="00DC7E18">
              <w:rPr>
                <w:szCs w:val="24"/>
              </w:rPr>
              <w:t>6</w:t>
            </w:r>
          </w:p>
        </w:tc>
        <w:tc>
          <w:tcPr>
            <w:tcW w:w="2659" w:type="dxa"/>
          </w:tcPr>
          <w:p w:rsidR="00767688" w:rsidRPr="00DC7E18" w:rsidRDefault="00767688" w:rsidP="00767688">
            <w:pPr>
              <w:jc w:val="center"/>
              <w:rPr>
                <w:szCs w:val="24"/>
              </w:rPr>
            </w:pPr>
            <w:r w:rsidRPr="00DC7E18">
              <w:rPr>
                <w:szCs w:val="24"/>
              </w:rPr>
              <w:t>1606</w:t>
            </w:r>
          </w:p>
        </w:tc>
      </w:tr>
    </w:tbl>
    <w:p w:rsidR="00767688" w:rsidRPr="00767688" w:rsidRDefault="00767688" w:rsidP="00767688">
      <w:pPr>
        <w:ind w:firstLine="709"/>
        <w:jc w:val="both"/>
        <w:rPr>
          <w:szCs w:val="24"/>
        </w:rPr>
      </w:pPr>
      <w:r w:rsidRPr="00767688">
        <w:rPr>
          <w:szCs w:val="24"/>
        </w:rPr>
        <w:lastRenderedPageBreak/>
        <w:t xml:space="preserve">Анализ микроструктуры основного металла, металла шва и околошовной зоны стыкового сварного соединения проведен с помощью металлографических микроскопов “Neophot-32” и “AxioObserver D1m”. Составляющие структуры выявляли травлением  металлографического образца, полученного шлифованием на наждачной бумаге в порядке убывания зернистости и полирования алмазной пастой; состав реактива для травления – 4 % -й  раствор азотной кислоты в этиловом спирте. </w:t>
      </w:r>
    </w:p>
    <w:p w:rsidR="00767688" w:rsidRPr="00767688" w:rsidRDefault="00767688" w:rsidP="00767688">
      <w:pPr>
        <w:ind w:firstLine="709"/>
        <w:jc w:val="both"/>
        <w:rPr>
          <w:szCs w:val="24"/>
        </w:rPr>
      </w:pPr>
      <w:r w:rsidRPr="00767688">
        <w:rPr>
          <w:szCs w:val="24"/>
        </w:rPr>
        <w:t xml:space="preserve">Микрошлифы для металлографического анализа были сделаны по сечению, перпендикулярному продольной оси сварного шва. Для получения сравниваемых картин исследования микроструктуры проводили в центральной части корневого и облицовочного швов, в переходной зоне облицовочного шва к основному металлу: на участках перегрева и нормализации. </w:t>
      </w:r>
    </w:p>
    <w:p w:rsidR="00767688" w:rsidRDefault="00617103" w:rsidP="00767688">
      <w:pPr>
        <w:ind w:firstLine="709"/>
        <w:jc w:val="both"/>
        <w:rPr>
          <w:szCs w:val="24"/>
        </w:rPr>
      </w:pPr>
      <w:r>
        <w:rPr>
          <w:szCs w:val="24"/>
        </w:rPr>
        <w:t>Замеры микротвердости Н50</w:t>
      </w:r>
      <w:r w:rsidR="00767688" w:rsidRPr="00767688">
        <w:rPr>
          <w:szCs w:val="24"/>
        </w:rPr>
        <w:t xml:space="preserve"> металла шва, металла зоны термического влияния и основного металла проведены микротвердомером ПМТ-3 при нагрузке на индентор 0,5 Н (50 г).</w:t>
      </w:r>
    </w:p>
    <w:p w:rsidR="00441FA0" w:rsidRDefault="00441FA0" w:rsidP="00767688">
      <w:pPr>
        <w:ind w:firstLine="709"/>
        <w:jc w:val="both"/>
        <w:rPr>
          <w:szCs w:val="24"/>
        </w:rPr>
      </w:pPr>
      <w:r w:rsidRPr="00441FA0">
        <w:rPr>
          <w:szCs w:val="24"/>
        </w:rPr>
        <w:t>Микроструктура основного металла представляет собой перлит и феррит с величиной зерна 12-13 баллов по шкале ГОСТ 5639-82, что соответствует среднему размеру зерна ≈ 4,7 мкм (рис. 1).  Имеется  слабовыраженная прокатная строчечность перлита, не превышающая 1 балла по шкале  ГОСТ 5640-68. Объемная доля перлита составляет ≈ 20%, что соответствует баллу № 8 по ГОСТ 8233-82. Ср</w:t>
      </w:r>
      <w:r>
        <w:rPr>
          <w:szCs w:val="24"/>
        </w:rPr>
        <w:t>едняя</w:t>
      </w:r>
      <w:r w:rsidR="00796352">
        <w:rPr>
          <w:szCs w:val="24"/>
        </w:rPr>
        <w:t xml:space="preserve"> </w:t>
      </w:r>
      <w:r>
        <w:rPr>
          <w:szCs w:val="24"/>
        </w:rPr>
        <w:t>микротвердость 1450 МПа.</w:t>
      </w:r>
    </w:p>
    <w:p w:rsidR="00404376" w:rsidRDefault="00404376" w:rsidP="00767688">
      <w:pPr>
        <w:ind w:firstLine="709"/>
        <w:jc w:val="both"/>
        <w:rPr>
          <w:szCs w:val="24"/>
        </w:rPr>
      </w:pPr>
    </w:p>
    <w:tbl>
      <w:tblPr>
        <w:tblW w:w="0" w:type="auto"/>
        <w:tblLook w:val="01E0"/>
      </w:tblPr>
      <w:tblGrid>
        <w:gridCol w:w="4785"/>
        <w:gridCol w:w="4785"/>
      </w:tblGrid>
      <w:tr w:rsidR="00441FA0" w:rsidRPr="00441FA0" w:rsidTr="00441FA0">
        <w:tc>
          <w:tcPr>
            <w:tcW w:w="4785" w:type="dxa"/>
          </w:tcPr>
          <w:p w:rsidR="00441FA0" w:rsidRPr="00441FA0" w:rsidRDefault="00441FA0" w:rsidP="00441FA0">
            <w:pPr>
              <w:jc w:val="center"/>
              <w:rPr>
                <w:szCs w:val="24"/>
              </w:rPr>
            </w:pPr>
            <w:r w:rsidRPr="00441FA0">
              <w:rPr>
                <w:noProof/>
                <w:szCs w:val="24"/>
                <w:lang w:eastAsia="ru-RU"/>
              </w:rPr>
              <w:drawing>
                <wp:inline distT="0" distB="0" distL="0" distR="0">
                  <wp:extent cx="2169042" cy="18004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lum bright="20000" contrast="2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170" cy="1800556"/>
                          </a:xfrm>
                          <a:prstGeom prst="rect">
                            <a:avLst/>
                          </a:prstGeom>
                          <a:noFill/>
                          <a:ln>
                            <a:noFill/>
                          </a:ln>
                        </pic:spPr>
                      </pic:pic>
                    </a:graphicData>
                  </a:graphic>
                </wp:inline>
              </w:drawing>
            </w:r>
          </w:p>
        </w:tc>
        <w:tc>
          <w:tcPr>
            <w:tcW w:w="4785" w:type="dxa"/>
          </w:tcPr>
          <w:p w:rsidR="00441FA0" w:rsidRPr="00441FA0" w:rsidRDefault="00441FA0" w:rsidP="00441FA0">
            <w:pPr>
              <w:jc w:val="center"/>
              <w:rPr>
                <w:szCs w:val="24"/>
              </w:rPr>
            </w:pPr>
            <w:r w:rsidRPr="00441FA0">
              <w:rPr>
                <w:noProof/>
                <w:szCs w:val="24"/>
                <w:lang w:eastAsia="ru-RU"/>
              </w:rPr>
              <w:drawing>
                <wp:inline distT="0" distB="0" distL="0" distR="0">
                  <wp:extent cx="2054097" cy="1796902"/>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lum bright="6000" contrast="2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315" cy="1797093"/>
                          </a:xfrm>
                          <a:prstGeom prst="rect">
                            <a:avLst/>
                          </a:prstGeom>
                          <a:noFill/>
                          <a:ln>
                            <a:noFill/>
                          </a:ln>
                        </pic:spPr>
                      </pic:pic>
                    </a:graphicData>
                  </a:graphic>
                </wp:inline>
              </w:drawing>
            </w:r>
          </w:p>
        </w:tc>
      </w:tr>
      <w:tr w:rsidR="00441FA0" w:rsidRPr="00441FA0" w:rsidTr="00441FA0">
        <w:tc>
          <w:tcPr>
            <w:tcW w:w="4785" w:type="dxa"/>
          </w:tcPr>
          <w:p w:rsidR="00441FA0" w:rsidRPr="00441FA0" w:rsidRDefault="00441FA0" w:rsidP="00441FA0">
            <w:pPr>
              <w:jc w:val="center"/>
              <w:rPr>
                <w:szCs w:val="24"/>
              </w:rPr>
            </w:pPr>
            <w:r w:rsidRPr="00441FA0">
              <w:rPr>
                <w:i/>
                <w:szCs w:val="24"/>
              </w:rPr>
              <w:t>а</w:t>
            </w:r>
            <w:r w:rsidRPr="00441FA0">
              <w:rPr>
                <w:szCs w:val="24"/>
              </w:rPr>
              <w:t>, х100</w:t>
            </w:r>
          </w:p>
        </w:tc>
        <w:tc>
          <w:tcPr>
            <w:tcW w:w="4785" w:type="dxa"/>
          </w:tcPr>
          <w:p w:rsidR="00441FA0" w:rsidRPr="00441FA0" w:rsidRDefault="00441FA0" w:rsidP="00441FA0">
            <w:pPr>
              <w:jc w:val="center"/>
              <w:rPr>
                <w:szCs w:val="24"/>
              </w:rPr>
            </w:pPr>
            <w:r w:rsidRPr="00441FA0">
              <w:rPr>
                <w:i/>
                <w:szCs w:val="24"/>
              </w:rPr>
              <w:t xml:space="preserve">б, </w:t>
            </w:r>
            <w:r w:rsidRPr="00441FA0">
              <w:rPr>
                <w:szCs w:val="24"/>
              </w:rPr>
              <w:t>х500</w:t>
            </w:r>
          </w:p>
        </w:tc>
      </w:tr>
    </w:tbl>
    <w:p w:rsidR="00441FA0" w:rsidRPr="00441FA0" w:rsidRDefault="00441FA0" w:rsidP="00441FA0">
      <w:pPr>
        <w:pStyle w:val="a6"/>
        <w:jc w:val="center"/>
        <w:rPr>
          <w:sz w:val="24"/>
          <w:szCs w:val="24"/>
        </w:rPr>
      </w:pPr>
      <w:r w:rsidRPr="00441FA0">
        <w:rPr>
          <w:sz w:val="24"/>
          <w:szCs w:val="24"/>
        </w:rPr>
        <w:t xml:space="preserve">Рис. 1 Микроструктура основного металла при различных увеличениях: </w:t>
      </w:r>
    </w:p>
    <w:p w:rsidR="00441FA0" w:rsidRDefault="00441FA0" w:rsidP="00441FA0">
      <w:pPr>
        <w:pStyle w:val="a6"/>
        <w:jc w:val="center"/>
        <w:rPr>
          <w:sz w:val="24"/>
          <w:szCs w:val="24"/>
        </w:rPr>
      </w:pPr>
      <w:r w:rsidRPr="00441FA0">
        <w:rPr>
          <w:sz w:val="24"/>
          <w:szCs w:val="24"/>
        </w:rPr>
        <w:t>х100 (</w:t>
      </w:r>
      <w:r w:rsidRPr="00441FA0">
        <w:rPr>
          <w:i/>
          <w:sz w:val="24"/>
          <w:szCs w:val="24"/>
        </w:rPr>
        <w:t>а</w:t>
      </w:r>
      <w:r w:rsidRPr="00441FA0">
        <w:rPr>
          <w:sz w:val="24"/>
          <w:szCs w:val="24"/>
        </w:rPr>
        <w:t>), х500(</w:t>
      </w:r>
      <w:r w:rsidRPr="00441FA0">
        <w:rPr>
          <w:i/>
          <w:sz w:val="24"/>
          <w:szCs w:val="24"/>
        </w:rPr>
        <w:t>б</w:t>
      </w:r>
      <w:r w:rsidRPr="00441FA0">
        <w:rPr>
          <w:sz w:val="24"/>
          <w:szCs w:val="24"/>
        </w:rPr>
        <w:t xml:space="preserve">) </w:t>
      </w:r>
    </w:p>
    <w:p w:rsidR="00404376" w:rsidRPr="00441FA0" w:rsidRDefault="00404376" w:rsidP="00441FA0">
      <w:pPr>
        <w:pStyle w:val="a6"/>
        <w:jc w:val="center"/>
        <w:rPr>
          <w:sz w:val="24"/>
          <w:szCs w:val="24"/>
        </w:rPr>
      </w:pPr>
    </w:p>
    <w:p w:rsidR="00441FA0" w:rsidRPr="00441FA0" w:rsidRDefault="00441FA0" w:rsidP="00441FA0">
      <w:pPr>
        <w:ind w:firstLine="709"/>
        <w:jc w:val="both"/>
        <w:rPr>
          <w:szCs w:val="24"/>
        </w:rPr>
      </w:pPr>
      <w:r w:rsidRPr="00441FA0">
        <w:rPr>
          <w:szCs w:val="24"/>
        </w:rPr>
        <w:t>Структура сварных швов – ферритно-перлитная смесь различной конф</w:t>
      </w:r>
      <w:r w:rsidR="00BC3368">
        <w:rPr>
          <w:szCs w:val="24"/>
        </w:rPr>
        <w:t>игурации (рис. 2-3</w:t>
      </w:r>
      <w:r w:rsidRPr="00441FA0">
        <w:rPr>
          <w:szCs w:val="24"/>
        </w:rPr>
        <w:t>). Микроструктура зоны термического влияния состоит из нескольких участков: хорошо просматриваются зона перегрева с видман</w:t>
      </w:r>
      <w:r w:rsidR="00BC3368">
        <w:rPr>
          <w:szCs w:val="24"/>
        </w:rPr>
        <w:t>штеттовой структурой (рис.2-3, б</w:t>
      </w:r>
      <w:r w:rsidRPr="00441FA0">
        <w:rPr>
          <w:szCs w:val="24"/>
        </w:rPr>
        <w:t>) и зона нормализации с характерной мелкозернистой феррито-перлитной структурой (рис</w:t>
      </w:r>
      <w:r w:rsidR="00BC3368">
        <w:rPr>
          <w:szCs w:val="24"/>
        </w:rPr>
        <w:t>.2-3</w:t>
      </w:r>
      <w:r w:rsidRPr="00441FA0">
        <w:rPr>
          <w:szCs w:val="24"/>
        </w:rPr>
        <w:t xml:space="preserve">, </w:t>
      </w:r>
      <w:r w:rsidR="00BC3368">
        <w:rPr>
          <w:szCs w:val="24"/>
        </w:rPr>
        <w:t>в</w:t>
      </w:r>
      <w:r w:rsidRPr="00441FA0">
        <w:rPr>
          <w:szCs w:val="24"/>
        </w:rPr>
        <w:t>).</w:t>
      </w:r>
    </w:p>
    <w:p w:rsidR="00441FA0" w:rsidRPr="00047648" w:rsidRDefault="00441FA0" w:rsidP="00441FA0">
      <w:pPr>
        <w:ind w:firstLine="709"/>
        <w:jc w:val="both"/>
        <w:rPr>
          <w:szCs w:val="24"/>
        </w:rPr>
      </w:pPr>
      <w:r w:rsidRPr="00047648">
        <w:rPr>
          <w:szCs w:val="24"/>
        </w:rPr>
        <w:t xml:space="preserve">В сварных швах, выполненных  стационарной сваркой, структура металла облицовочного шва состоит из протяженных дендритов, полосы феррита непрерывно вытянуты от зоны сплавления до поверхности шва (рис. 2, а). Структура металла шва, выполненных </w:t>
      </w:r>
      <w:r w:rsidR="007A4936" w:rsidRPr="00047648">
        <w:rPr>
          <w:szCs w:val="24"/>
        </w:rPr>
        <w:t>импульсно</w:t>
      </w:r>
      <w:r w:rsidR="00504512" w:rsidRPr="00047648">
        <w:rPr>
          <w:szCs w:val="24"/>
        </w:rPr>
        <w:t>-</w:t>
      </w:r>
      <w:r w:rsidR="007A4936" w:rsidRPr="00047648">
        <w:rPr>
          <w:szCs w:val="24"/>
        </w:rPr>
        <w:t xml:space="preserve">дуговой </w:t>
      </w:r>
      <w:r w:rsidRPr="00047648">
        <w:rPr>
          <w:szCs w:val="24"/>
        </w:rPr>
        <w:t>сваркой, разориентированна и нет значительно протяженных дендритов в отличие от шва, выполненн</w:t>
      </w:r>
      <w:r w:rsidR="00BC3368" w:rsidRPr="00047648">
        <w:rPr>
          <w:szCs w:val="24"/>
        </w:rPr>
        <w:t xml:space="preserve">ого </w:t>
      </w:r>
      <w:r w:rsidR="007A4936" w:rsidRPr="00047648">
        <w:rPr>
          <w:szCs w:val="24"/>
        </w:rPr>
        <w:t>в режиме постоянного тока</w:t>
      </w:r>
      <w:r w:rsidR="00BC3368" w:rsidRPr="00047648">
        <w:rPr>
          <w:szCs w:val="24"/>
        </w:rPr>
        <w:t xml:space="preserve"> (рис. 3</w:t>
      </w:r>
      <w:r w:rsidRPr="00047648">
        <w:rPr>
          <w:szCs w:val="24"/>
        </w:rPr>
        <w:t>, а).</w:t>
      </w:r>
    </w:p>
    <w:tbl>
      <w:tblPr>
        <w:tblW w:w="9828" w:type="dxa"/>
        <w:tblLayout w:type="fixed"/>
        <w:tblLook w:val="01E0"/>
      </w:tblPr>
      <w:tblGrid>
        <w:gridCol w:w="4908"/>
        <w:gridCol w:w="4920"/>
      </w:tblGrid>
      <w:tr w:rsidR="00441FA0" w:rsidRPr="00BC3368" w:rsidTr="00BC3368">
        <w:tc>
          <w:tcPr>
            <w:tcW w:w="4908" w:type="dxa"/>
          </w:tcPr>
          <w:p w:rsidR="00441FA0" w:rsidRPr="00BC3368" w:rsidRDefault="00441FA0" w:rsidP="00441FA0">
            <w:pPr>
              <w:jc w:val="center"/>
              <w:rPr>
                <w:szCs w:val="24"/>
              </w:rPr>
            </w:pPr>
            <w:r w:rsidRPr="00BC3368">
              <w:rPr>
                <w:noProof/>
                <w:szCs w:val="24"/>
                <w:lang w:eastAsia="ru-RU"/>
              </w:rPr>
              <w:lastRenderedPageBreak/>
              <w:drawing>
                <wp:inline distT="0" distB="0" distL="0" distR="0">
                  <wp:extent cx="2243469" cy="1812417"/>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lum contrast="2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634" t="12607" r="10902" b="33333"/>
                          <a:stretch>
                            <a:fillRect/>
                          </a:stretch>
                        </pic:blipFill>
                        <pic:spPr bwMode="auto">
                          <a:xfrm>
                            <a:off x="0" y="0"/>
                            <a:ext cx="2244968" cy="1813628"/>
                          </a:xfrm>
                          <a:prstGeom prst="rect">
                            <a:avLst/>
                          </a:prstGeom>
                          <a:noFill/>
                          <a:ln>
                            <a:noFill/>
                          </a:ln>
                        </pic:spPr>
                      </pic:pic>
                    </a:graphicData>
                  </a:graphic>
                </wp:inline>
              </w:drawing>
            </w:r>
          </w:p>
        </w:tc>
        <w:tc>
          <w:tcPr>
            <w:tcW w:w="4920" w:type="dxa"/>
          </w:tcPr>
          <w:p w:rsidR="00441FA0" w:rsidRPr="00BC3368" w:rsidRDefault="00441FA0" w:rsidP="00441FA0">
            <w:pPr>
              <w:ind w:right="209"/>
              <w:jc w:val="center"/>
              <w:rPr>
                <w:szCs w:val="24"/>
              </w:rPr>
            </w:pPr>
            <w:r w:rsidRPr="00BC3368">
              <w:rPr>
                <w:noProof/>
                <w:szCs w:val="24"/>
                <w:lang w:eastAsia="ru-RU"/>
              </w:rPr>
              <w:drawing>
                <wp:inline distT="0" distB="0" distL="0" distR="0">
                  <wp:extent cx="2146979" cy="1807535"/>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lum contrast="2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783" cy="1807370"/>
                          </a:xfrm>
                          <a:prstGeom prst="rect">
                            <a:avLst/>
                          </a:prstGeom>
                          <a:noFill/>
                          <a:ln>
                            <a:noFill/>
                          </a:ln>
                        </pic:spPr>
                      </pic:pic>
                    </a:graphicData>
                  </a:graphic>
                </wp:inline>
              </w:drawing>
            </w:r>
          </w:p>
        </w:tc>
      </w:tr>
      <w:tr w:rsidR="00441FA0" w:rsidRPr="00BC3368" w:rsidTr="00BC3368">
        <w:tc>
          <w:tcPr>
            <w:tcW w:w="4908" w:type="dxa"/>
          </w:tcPr>
          <w:p w:rsidR="00441FA0" w:rsidRPr="00BC3368" w:rsidRDefault="00441FA0" w:rsidP="00441FA0">
            <w:pPr>
              <w:rPr>
                <w:i/>
                <w:szCs w:val="24"/>
              </w:rPr>
            </w:pPr>
            <w:r w:rsidRPr="00BC3368">
              <w:rPr>
                <w:i/>
                <w:szCs w:val="24"/>
              </w:rPr>
              <w:t xml:space="preserve">                                  а</w:t>
            </w:r>
          </w:p>
        </w:tc>
        <w:tc>
          <w:tcPr>
            <w:tcW w:w="4920" w:type="dxa"/>
          </w:tcPr>
          <w:p w:rsidR="00441FA0" w:rsidRPr="00BC3368" w:rsidRDefault="00441FA0" w:rsidP="00441FA0">
            <w:pPr>
              <w:jc w:val="center"/>
              <w:rPr>
                <w:i/>
                <w:szCs w:val="24"/>
              </w:rPr>
            </w:pPr>
            <w:r w:rsidRPr="00BC3368">
              <w:rPr>
                <w:i/>
                <w:szCs w:val="24"/>
              </w:rPr>
              <w:t>б</w:t>
            </w:r>
          </w:p>
        </w:tc>
      </w:tr>
      <w:tr w:rsidR="00441FA0" w:rsidRPr="00BC3368" w:rsidTr="00BC3368">
        <w:tc>
          <w:tcPr>
            <w:tcW w:w="4908" w:type="dxa"/>
          </w:tcPr>
          <w:p w:rsidR="00441FA0" w:rsidRPr="00BC3368" w:rsidRDefault="00441FA0" w:rsidP="00441FA0">
            <w:pPr>
              <w:jc w:val="center"/>
              <w:rPr>
                <w:szCs w:val="24"/>
              </w:rPr>
            </w:pPr>
            <w:r w:rsidRPr="00BC3368">
              <w:rPr>
                <w:noProof/>
                <w:szCs w:val="24"/>
                <w:lang w:eastAsia="ru-RU"/>
              </w:rPr>
              <w:drawing>
                <wp:inline distT="0" distB="0" distL="0" distR="0">
                  <wp:extent cx="2211572" cy="1880414"/>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lum contrast="2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4988" cy="1883319"/>
                          </a:xfrm>
                          <a:prstGeom prst="rect">
                            <a:avLst/>
                          </a:prstGeom>
                          <a:noFill/>
                          <a:ln>
                            <a:noFill/>
                          </a:ln>
                        </pic:spPr>
                      </pic:pic>
                    </a:graphicData>
                  </a:graphic>
                </wp:inline>
              </w:drawing>
            </w:r>
          </w:p>
        </w:tc>
        <w:tc>
          <w:tcPr>
            <w:tcW w:w="4920" w:type="dxa"/>
          </w:tcPr>
          <w:p w:rsidR="00441FA0" w:rsidRPr="00BC3368" w:rsidRDefault="00441FA0" w:rsidP="00441FA0">
            <w:pPr>
              <w:jc w:val="center"/>
              <w:rPr>
                <w:szCs w:val="24"/>
              </w:rPr>
            </w:pPr>
            <w:r w:rsidRPr="00BC3368">
              <w:rPr>
                <w:noProof/>
                <w:szCs w:val="24"/>
                <w:lang w:eastAsia="ru-RU"/>
              </w:rPr>
              <w:drawing>
                <wp:inline distT="0" distB="0" distL="0" distR="0">
                  <wp:extent cx="2304017" cy="1871331"/>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lum contrast="2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789" cy="1871958"/>
                          </a:xfrm>
                          <a:prstGeom prst="rect">
                            <a:avLst/>
                          </a:prstGeom>
                          <a:noFill/>
                          <a:ln>
                            <a:noFill/>
                          </a:ln>
                        </pic:spPr>
                      </pic:pic>
                    </a:graphicData>
                  </a:graphic>
                </wp:inline>
              </w:drawing>
            </w:r>
          </w:p>
        </w:tc>
      </w:tr>
      <w:tr w:rsidR="00047648" w:rsidRPr="00047648" w:rsidTr="00BC3368">
        <w:tc>
          <w:tcPr>
            <w:tcW w:w="4908" w:type="dxa"/>
          </w:tcPr>
          <w:p w:rsidR="00441FA0" w:rsidRPr="00047648" w:rsidRDefault="00441FA0" w:rsidP="00441FA0">
            <w:pPr>
              <w:jc w:val="center"/>
              <w:rPr>
                <w:i/>
                <w:szCs w:val="24"/>
              </w:rPr>
            </w:pPr>
            <w:r w:rsidRPr="00047648">
              <w:rPr>
                <w:i/>
                <w:szCs w:val="24"/>
              </w:rPr>
              <w:t>в</w:t>
            </w:r>
          </w:p>
        </w:tc>
        <w:tc>
          <w:tcPr>
            <w:tcW w:w="4920" w:type="dxa"/>
          </w:tcPr>
          <w:p w:rsidR="00441FA0" w:rsidRPr="00047648" w:rsidRDefault="00441FA0" w:rsidP="00441FA0">
            <w:pPr>
              <w:jc w:val="center"/>
              <w:rPr>
                <w:i/>
                <w:szCs w:val="24"/>
              </w:rPr>
            </w:pPr>
            <w:r w:rsidRPr="00047648">
              <w:rPr>
                <w:i/>
                <w:szCs w:val="24"/>
              </w:rPr>
              <w:t>г</w:t>
            </w:r>
          </w:p>
        </w:tc>
      </w:tr>
    </w:tbl>
    <w:p w:rsidR="00441FA0" w:rsidRPr="00047648" w:rsidRDefault="00441FA0" w:rsidP="00BC3368">
      <w:pPr>
        <w:jc w:val="center"/>
        <w:rPr>
          <w:szCs w:val="24"/>
        </w:rPr>
      </w:pPr>
      <w:r w:rsidRPr="00047648">
        <w:rPr>
          <w:szCs w:val="24"/>
        </w:rPr>
        <w:t xml:space="preserve">Рис. 2. Микроструктура сварного соединения из стали 09Г2С, выполненного </w:t>
      </w:r>
      <w:r w:rsidR="003B5791" w:rsidRPr="00047648">
        <w:rPr>
          <w:szCs w:val="24"/>
        </w:rPr>
        <w:t>дуговой сваркой на постоянном токе</w:t>
      </w:r>
      <w:r w:rsidRPr="00047648">
        <w:rPr>
          <w:szCs w:val="24"/>
        </w:rPr>
        <w:t xml:space="preserve">: </w:t>
      </w:r>
      <w:r w:rsidRPr="00047648">
        <w:rPr>
          <w:i/>
          <w:szCs w:val="24"/>
        </w:rPr>
        <w:t xml:space="preserve">а) </w:t>
      </w:r>
      <w:r w:rsidRPr="00047648">
        <w:rPr>
          <w:szCs w:val="24"/>
        </w:rPr>
        <w:t xml:space="preserve">облицовочный шов, х200; </w:t>
      </w:r>
      <w:r w:rsidRPr="00047648">
        <w:rPr>
          <w:i/>
          <w:szCs w:val="24"/>
        </w:rPr>
        <w:t>б</w:t>
      </w:r>
      <w:r w:rsidRPr="00047648">
        <w:rPr>
          <w:szCs w:val="24"/>
        </w:rPr>
        <w:t xml:space="preserve">)  участок перегрева, х200; </w:t>
      </w:r>
      <w:r w:rsidRPr="00047648">
        <w:rPr>
          <w:i/>
          <w:szCs w:val="24"/>
        </w:rPr>
        <w:t>в)</w:t>
      </w:r>
      <w:r w:rsidRPr="00047648">
        <w:rPr>
          <w:szCs w:val="24"/>
        </w:rPr>
        <w:t xml:space="preserve">  участок нормализации, х200 г</w:t>
      </w:r>
      <w:r w:rsidRPr="00047648">
        <w:rPr>
          <w:i/>
          <w:szCs w:val="24"/>
        </w:rPr>
        <w:t>)</w:t>
      </w:r>
      <w:r w:rsidRPr="00047648">
        <w:rPr>
          <w:szCs w:val="24"/>
        </w:rPr>
        <w:t xml:space="preserve"> корневой сварной шов, х200</w:t>
      </w:r>
    </w:p>
    <w:tbl>
      <w:tblPr>
        <w:tblW w:w="9671" w:type="dxa"/>
        <w:tblLook w:val="01E0"/>
      </w:tblPr>
      <w:tblGrid>
        <w:gridCol w:w="4866"/>
        <w:gridCol w:w="4805"/>
      </w:tblGrid>
      <w:tr w:rsidR="00047648" w:rsidRPr="00047648" w:rsidTr="00BC3368">
        <w:tc>
          <w:tcPr>
            <w:tcW w:w="4866" w:type="dxa"/>
          </w:tcPr>
          <w:p w:rsidR="00441FA0" w:rsidRPr="00047648" w:rsidRDefault="00BC3368" w:rsidP="00441FA0">
            <w:pPr>
              <w:jc w:val="center"/>
              <w:rPr>
                <w:szCs w:val="24"/>
              </w:rPr>
            </w:pPr>
            <w:r w:rsidRPr="00047648">
              <w:rPr>
                <w:noProof/>
                <w:szCs w:val="24"/>
                <w:lang w:eastAsia="ru-RU"/>
              </w:rPr>
              <w:drawing>
                <wp:inline distT="0" distB="0" distL="0" distR="0">
                  <wp:extent cx="2205606" cy="1839432"/>
                  <wp:effectExtent l="0" t="0" r="444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lum contrast="2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7" t="14102" r="46315" b="30769"/>
                          <a:stretch>
                            <a:fillRect/>
                          </a:stretch>
                        </pic:blipFill>
                        <pic:spPr bwMode="auto">
                          <a:xfrm>
                            <a:off x="0" y="0"/>
                            <a:ext cx="2205659" cy="1839476"/>
                          </a:xfrm>
                          <a:prstGeom prst="rect">
                            <a:avLst/>
                          </a:prstGeom>
                          <a:noFill/>
                          <a:ln>
                            <a:noFill/>
                          </a:ln>
                        </pic:spPr>
                      </pic:pic>
                    </a:graphicData>
                  </a:graphic>
                </wp:inline>
              </w:drawing>
            </w:r>
          </w:p>
        </w:tc>
        <w:tc>
          <w:tcPr>
            <w:tcW w:w="4805" w:type="dxa"/>
          </w:tcPr>
          <w:p w:rsidR="00441FA0" w:rsidRPr="00047648" w:rsidRDefault="00BC3368" w:rsidP="00441FA0">
            <w:pPr>
              <w:jc w:val="center"/>
              <w:rPr>
                <w:szCs w:val="24"/>
              </w:rPr>
            </w:pPr>
            <w:r w:rsidRPr="00047648">
              <w:rPr>
                <w:noProof/>
                <w:szCs w:val="24"/>
                <w:lang w:eastAsia="ru-RU"/>
              </w:rPr>
              <w:drawing>
                <wp:inline distT="0" distB="0" distL="0" distR="0">
                  <wp:extent cx="2278376" cy="1839432"/>
                  <wp:effectExtent l="0" t="0" r="825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411" cy="1839460"/>
                          </a:xfrm>
                          <a:prstGeom prst="rect">
                            <a:avLst/>
                          </a:prstGeom>
                          <a:noFill/>
                          <a:ln>
                            <a:noFill/>
                          </a:ln>
                        </pic:spPr>
                      </pic:pic>
                    </a:graphicData>
                  </a:graphic>
                </wp:inline>
              </w:drawing>
            </w:r>
          </w:p>
        </w:tc>
      </w:tr>
      <w:tr w:rsidR="00047648" w:rsidRPr="00047648" w:rsidTr="00BC3368">
        <w:tc>
          <w:tcPr>
            <w:tcW w:w="4866" w:type="dxa"/>
          </w:tcPr>
          <w:p w:rsidR="00441FA0" w:rsidRPr="00047648" w:rsidRDefault="00441FA0" w:rsidP="00441FA0">
            <w:pPr>
              <w:rPr>
                <w:i/>
                <w:szCs w:val="24"/>
              </w:rPr>
            </w:pPr>
            <w:r w:rsidRPr="00047648">
              <w:rPr>
                <w:i/>
                <w:szCs w:val="24"/>
              </w:rPr>
              <w:t xml:space="preserve">                                  а</w:t>
            </w:r>
          </w:p>
        </w:tc>
        <w:tc>
          <w:tcPr>
            <w:tcW w:w="4805" w:type="dxa"/>
          </w:tcPr>
          <w:p w:rsidR="00441FA0" w:rsidRPr="00047648" w:rsidRDefault="00441FA0" w:rsidP="00441FA0">
            <w:pPr>
              <w:jc w:val="center"/>
              <w:rPr>
                <w:i/>
                <w:szCs w:val="24"/>
              </w:rPr>
            </w:pPr>
            <w:r w:rsidRPr="00047648">
              <w:rPr>
                <w:i/>
                <w:szCs w:val="24"/>
              </w:rPr>
              <w:t>б</w:t>
            </w:r>
          </w:p>
        </w:tc>
      </w:tr>
      <w:tr w:rsidR="00047648" w:rsidRPr="00047648" w:rsidTr="00BC3368">
        <w:tc>
          <w:tcPr>
            <w:tcW w:w="4866" w:type="dxa"/>
          </w:tcPr>
          <w:p w:rsidR="00441FA0" w:rsidRPr="00047648" w:rsidRDefault="00BC3368" w:rsidP="00441FA0">
            <w:pPr>
              <w:jc w:val="center"/>
              <w:rPr>
                <w:szCs w:val="24"/>
              </w:rPr>
            </w:pPr>
            <w:r w:rsidRPr="00047648">
              <w:rPr>
                <w:noProof/>
                <w:szCs w:val="24"/>
                <w:lang w:eastAsia="ru-RU"/>
              </w:rPr>
              <w:drawing>
                <wp:inline distT="0" distB="0" distL="0" distR="0">
                  <wp:extent cx="2179674" cy="1763267"/>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839" cy="1763400"/>
                          </a:xfrm>
                          <a:prstGeom prst="rect">
                            <a:avLst/>
                          </a:prstGeom>
                          <a:noFill/>
                          <a:ln>
                            <a:noFill/>
                          </a:ln>
                        </pic:spPr>
                      </pic:pic>
                    </a:graphicData>
                  </a:graphic>
                </wp:inline>
              </w:drawing>
            </w:r>
          </w:p>
        </w:tc>
        <w:tc>
          <w:tcPr>
            <w:tcW w:w="4805" w:type="dxa"/>
          </w:tcPr>
          <w:p w:rsidR="00441FA0" w:rsidRPr="00047648" w:rsidRDefault="00BC3368" w:rsidP="00441FA0">
            <w:pPr>
              <w:jc w:val="center"/>
              <w:rPr>
                <w:szCs w:val="24"/>
              </w:rPr>
            </w:pPr>
            <w:r w:rsidRPr="00047648">
              <w:rPr>
                <w:noProof/>
                <w:szCs w:val="24"/>
                <w:lang w:eastAsia="ru-RU"/>
              </w:rPr>
              <w:drawing>
                <wp:inline distT="0" distB="0" distL="0" distR="0">
                  <wp:extent cx="2042651" cy="176500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lum contrast="2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711" cy="1765057"/>
                          </a:xfrm>
                          <a:prstGeom prst="rect">
                            <a:avLst/>
                          </a:prstGeom>
                          <a:noFill/>
                          <a:ln>
                            <a:noFill/>
                          </a:ln>
                        </pic:spPr>
                      </pic:pic>
                    </a:graphicData>
                  </a:graphic>
                </wp:inline>
              </w:drawing>
            </w:r>
          </w:p>
        </w:tc>
      </w:tr>
      <w:tr w:rsidR="00441FA0" w:rsidRPr="00047648" w:rsidTr="00BC3368">
        <w:tc>
          <w:tcPr>
            <w:tcW w:w="4866" w:type="dxa"/>
          </w:tcPr>
          <w:p w:rsidR="00441FA0" w:rsidRPr="00047648" w:rsidRDefault="00441FA0" w:rsidP="00441FA0">
            <w:pPr>
              <w:jc w:val="center"/>
              <w:rPr>
                <w:i/>
                <w:szCs w:val="24"/>
              </w:rPr>
            </w:pPr>
            <w:r w:rsidRPr="00047648">
              <w:rPr>
                <w:i/>
                <w:szCs w:val="24"/>
              </w:rPr>
              <w:t>в</w:t>
            </w:r>
          </w:p>
        </w:tc>
        <w:tc>
          <w:tcPr>
            <w:tcW w:w="4805" w:type="dxa"/>
          </w:tcPr>
          <w:p w:rsidR="00441FA0" w:rsidRPr="00047648" w:rsidRDefault="00441FA0" w:rsidP="00441FA0">
            <w:pPr>
              <w:jc w:val="center"/>
              <w:rPr>
                <w:i/>
                <w:szCs w:val="24"/>
              </w:rPr>
            </w:pPr>
            <w:r w:rsidRPr="00047648">
              <w:rPr>
                <w:i/>
                <w:szCs w:val="24"/>
              </w:rPr>
              <w:t>г</w:t>
            </w:r>
          </w:p>
        </w:tc>
      </w:tr>
    </w:tbl>
    <w:p w:rsidR="00441FA0" w:rsidRPr="00047648" w:rsidRDefault="00441FA0" w:rsidP="00441FA0">
      <w:pPr>
        <w:rPr>
          <w:szCs w:val="24"/>
        </w:rPr>
      </w:pPr>
    </w:p>
    <w:p w:rsidR="00441FA0" w:rsidRPr="00047648" w:rsidRDefault="00441FA0" w:rsidP="00441FA0">
      <w:pPr>
        <w:jc w:val="both"/>
        <w:rPr>
          <w:szCs w:val="24"/>
        </w:rPr>
      </w:pPr>
      <w:r w:rsidRPr="00047648">
        <w:rPr>
          <w:szCs w:val="24"/>
        </w:rPr>
        <w:t>Рис. 3. Микроструктура сварного соединения из стали 09Г2С, выполненного импульсно</w:t>
      </w:r>
      <w:r w:rsidR="00504512" w:rsidRPr="00047648">
        <w:rPr>
          <w:szCs w:val="24"/>
        </w:rPr>
        <w:t>-</w:t>
      </w:r>
      <w:r w:rsidR="003B5791" w:rsidRPr="00047648">
        <w:rPr>
          <w:szCs w:val="24"/>
        </w:rPr>
        <w:t>дуговой</w:t>
      </w:r>
      <w:r w:rsidRPr="00047648">
        <w:rPr>
          <w:szCs w:val="24"/>
        </w:rPr>
        <w:t xml:space="preserve"> сваркой при комнатной температуре (образец 2): </w:t>
      </w:r>
      <w:r w:rsidR="00BC3368" w:rsidRPr="00047648">
        <w:rPr>
          <w:szCs w:val="24"/>
        </w:rPr>
        <w:t>а</w:t>
      </w:r>
      <w:r w:rsidRPr="00047648">
        <w:rPr>
          <w:i/>
          <w:szCs w:val="24"/>
        </w:rPr>
        <w:t>)</w:t>
      </w:r>
      <w:r w:rsidR="00BC3368" w:rsidRPr="00047648">
        <w:rPr>
          <w:szCs w:val="24"/>
        </w:rPr>
        <w:t>облицовочный</w:t>
      </w:r>
      <w:r w:rsidR="003B5791" w:rsidRPr="00047648">
        <w:rPr>
          <w:szCs w:val="24"/>
        </w:rPr>
        <w:t xml:space="preserve"> </w:t>
      </w:r>
      <w:r w:rsidRPr="00047648">
        <w:rPr>
          <w:szCs w:val="24"/>
        </w:rPr>
        <w:t xml:space="preserve">шов, х200; </w:t>
      </w:r>
      <w:r w:rsidR="00BC3368" w:rsidRPr="00047648">
        <w:rPr>
          <w:i/>
          <w:szCs w:val="24"/>
        </w:rPr>
        <w:t>б</w:t>
      </w:r>
      <w:r w:rsidRPr="00047648">
        <w:rPr>
          <w:szCs w:val="24"/>
        </w:rPr>
        <w:t xml:space="preserve">)  участок перегрева, х200; </w:t>
      </w:r>
      <w:r w:rsidR="00BC3368" w:rsidRPr="00047648">
        <w:rPr>
          <w:i/>
          <w:szCs w:val="24"/>
        </w:rPr>
        <w:t>в</w:t>
      </w:r>
      <w:r w:rsidRPr="00047648">
        <w:rPr>
          <w:i/>
          <w:szCs w:val="24"/>
        </w:rPr>
        <w:t>)</w:t>
      </w:r>
      <w:r w:rsidRPr="00047648">
        <w:rPr>
          <w:szCs w:val="24"/>
        </w:rPr>
        <w:t xml:space="preserve">  участок нормализации, х200 </w:t>
      </w:r>
      <w:r w:rsidR="00BC3368" w:rsidRPr="00047648">
        <w:rPr>
          <w:szCs w:val="24"/>
        </w:rPr>
        <w:t>г</w:t>
      </w:r>
      <w:r w:rsidRPr="00047648">
        <w:rPr>
          <w:i/>
          <w:szCs w:val="24"/>
        </w:rPr>
        <w:t>)</w:t>
      </w:r>
      <w:r w:rsidRPr="00047648">
        <w:rPr>
          <w:szCs w:val="24"/>
        </w:rPr>
        <w:t xml:space="preserve"> корневой сварной шов, х200</w:t>
      </w:r>
    </w:p>
    <w:p w:rsidR="00150147" w:rsidRPr="00047648" w:rsidRDefault="00150147" w:rsidP="00784083">
      <w:pPr>
        <w:ind w:firstLine="720"/>
        <w:jc w:val="right"/>
        <w:rPr>
          <w:szCs w:val="24"/>
        </w:rPr>
      </w:pPr>
      <w:r w:rsidRPr="00047648">
        <w:rPr>
          <w:szCs w:val="24"/>
        </w:rPr>
        <w:lastRenderedPageBreak/>
        <w:t>Таблица 3</w:t>
      </w:r>
      <w:r w:rsidR="00784083" w:rsidRPr="00047648">
        <w:rPr>
          <w:szCs w:val="24"/>
        </w:rPr>
        <w:t xml:space="preserve">. </w:t>
      </w:r>
      <w:r w:rsidRPr="00047648">
        <w:rPr>
          <w:szCs w:val="24"/>
        </w:rPr>
        <w:t>Микротвердость сварных соединений стали 09Г2С</w:t>
      </w:r>
    </w:p>
    <w:tbl>
      <w:tblPr>
        <w:tblStyle w:val="a8"/>
        <w:tblW w:w="5000" w:type="pct"/>
        <w:jc w:val="center"/>
        <w:tblLook w:val="01E0"/>
      </w:tblPr>
      <w:tblGrid>
        <w:gridCol w:w="2006"/>
        <w:gridCol w:w="2115"/>
        <w:gridCol w:w="1522"/>
        <w:gridCol w:w="1998"/>
        <w:gridCol w:w="1930"/>
      </w:tblGrid>
      <w:tr w:rsidR="00047648" w:rsidRPr="00047648" w:rsidTr="00784083">
        <w:trPr>
          <w:jc w:val="center"/>
        </w:trPr>
        <w:tc>
          <w:tcPr>
            <w:tcW w:w="1048" w:type="pct"/>
            <w:vMerge w:val="restart"/>
          </w:tcPr>
          <w:p w:rsidR="00150147" w:rsidRPr="00047648" w:rsidRDefault="00150147" w:rsidP="00150147">
            <w:pPr>
              <w:jc w:val="center"/>
              <w:rPr>
                <w:sz w:val="24"/>
                <w:szCs w:val="24"/>
              </w:rPr>
            </w:pPr>
            <w:r w:rsidRPr="00047648">
              <w:rPr>
                <w:sz w:val="24"/>
                <w:szCs w:val="24"/>
              </w:rPr>
              <w:t>Способ</w:t>
            </w:r>
          </w:p>
          <w:p w:rsidR="00150147" w:rsidRPr="00047648" w:rsidRDefault="00150147" w:rsidP="00150147">
            <w:pPr>
              <w:jc w:val="center"/>
              <w:rPr>
                <w:sz w:val="24"/>
                <w:szCs w:val="24"/>
              </w:rPr>
            </w:pPr>
            <w:r w:rsidRPr="00047648">
              <w:rPr>
                <w:sz w:val="24"/>
                <w:szCs w:val="24"/>
              </w:rPr>
              <w:t>сварки</w:t>
            </w:r>
          </w:p>
        </w:tc>
        <w:tc>
          <w:tcPr>
            <w:tcW w:w="3952" w:type="pct"/>
            <w:gridSpan w:val="4"/>
          </w:tcPr>
          <w:p w:rsidR="00150147" w:rsidRPr="00047648" w:rsidRDefault="00150147" w:rsidP="00150147">
            <w:pPr>
              <w:jc w:val="center"/>
              <w:rPr>
                <w:sz w:val="24"/>
                <w:szCs w:val="24"/>
              </w:rPr>
            </w:pPr>
            <w:r w:rsidRPr="00047648">
              <w:rPr>
                <w:sz w:val="24"/>
                <w:szCs w:val="24"/>
              </w:rPr>
              <w:t>Микротвердость металла, МПа</w:t>
            </w:r>
          </w:p>
        </w:tc>
      </w:tr>
      <w:tr w:rsidR="00047648" w:rsidRPr="00047648" w:rsidTr="00784083">
        <w:trPr>
          <w:jc w:val="center"/>
        </w:trPr>
        <w:tc>
          <w:tcPr>
            <w:tcW w:w="1048" w:type="pct"/>
            <w:vMerge/>
          </w:tcPr>
          <w:p w:rsidR="00150147" w:rsidRPr="00047648" w:rsidRDefault="00150147" w:rsidP="00150147">
            <w:pPr>
              <w:jc w:val="center"/>
              <w:rPr>
                <w:sz w:val="24"/>
                <w:szCs w:val="24"/>
              </w:rPr>
            </w:pPr>
          </w:p>
        </w:tc>
        <w:tc>
          <w:tcPr>
            <w:tcW w:w="1105" w:type="pct"/>
          </w:tcPr>
          <w:p w:rsidR="00150147" w:rsidRPr="00047648" w:rsidRDefault="00150147" w:rsidP="00150147">
            <w:pPr>
              <w:jc w:val="center"/>
              <w:rPr>
                <w:sz w:val="24"/>
                <w:szCs w:val="24"/>
              </w:rPr>
            </w:pPr>
            <w:r w:rsidRPr="00047648">
              <w:rPr>
                <w:sz w:val="24"/>
                <w:szCs w:val="24"/>
              </w:rPr>
              <w:t>металл облицовочного шва</w:t>
            </w:r>
          </w:p>
        </w:tc>
        <w:tc>
          <w:tcPr>
            <w:tcW w:w="795" w:type="pct"/>
          </w:tcPr>
          <w:p w:rsidR="00150147" w:rsidRPr="00047648" w:rsidRDefault="00150147" w:rsidP="00150147">
            <w:pPr>
              <w:jc w:val="center"/>
              <w:rPr>
                <w:sz w:val="24"/>
                <w:szCs w:val="24"/>
              </w:rPr>
            </w:pPr>
            <w:r w:rsidRPr="00047648">
              <w:rPr>
                <w:sz w:val="24"/>
                <w:szCs w:val="24"/>
              </w:rPr>
              <w:t>на участке перегрева</w:t>
            </w:r>
          </w:p>
        </w:tc>
        <w:tc>
          <w:tcPr>
            <w:tcW w:w="1044" w:type="pct"/>
          </w:tcPr>
          <w:p w:rsidR="00150147" w:rsidRPr="00047648" w:rsidRDefault="00150147" w:rsidP="00150147">
            <w:pPr>
              <w:jc w:val="center"/>
              <w:rPr>
                <w:sz w:val="24"/>
                <w:szCs w:val="24"/>
              </w:rPr>
            </w:pPr>
            <w:r w:rsidRPr="00047648">
              <w:rPr>
                <w:sz w:val="24"/>
                <w:szCs w:val="24"/>
              </w:rPr>
              <w:t>на участке нормализации</w:t>
            </w:r>
          </w:p>
        </w:tc>
        <w:tc>
          <w:tcPr>
            <w:tcW w:w="1008" w:type="pct"/>
          </w:tcPr>
          <w:p w:rsidR="00150147" w:rsidRPr="00047648" w:rsidRDefault="00150147" w:rsidP="00150147">
            <w:pPr>
              <w:jc w:val="center"/>
              <w:rPr>
                <w:sz w:val="24"/>
                <w:szCs w:val="24"/>
              </w:rPr>
            </w:pPr>
            <w:r w:rsidRPr="00047648">
              <w:rPr>
                <w:sz w:val="24"/>
                <w:szCs w:val="24"/>
              </w:rPr>
              <w:t>металл корневого шва</w:t>
            </w:r>
          </w:p>
        </w:tc>
      </w:tr>
      <w:tr w:rsidR="00047648" w:rsidRPr="00047648" w:rsidTr="00784083">
        <w:trPr>
          <w:jc w:val="center"/>
        </w:trPr>
        <w:tc>
          <w:tcPr>
            <w:tcW w:w="1048" w:type="pct"/>
          </w:tcPr>
          <w:p w:rsidR="00150147" w:rsidRPr="00047648" w:rsidRDefault="003B5791" w:rsidP="00150147">
            <w:pPr>
              <w:jc w:val="center"/>
              <w:rPr>
                <w:sz w:val="24"/>
                <w:szCs w:val="24"/>
              </w:rPr>
            </w:pPr>
            <w:r w:rsidRPr="00047648">
              <w:rPr>
                <w:sz w:val="24"/>
                <w:szCs w:val="24"/>
              </w:rPr>
              <w:t>Дуговая на постоянном токе</w:t>
            </w:r>
          </w:p>
        </w:tc>
        <w:tc>
          <w:tcPr>
            <w:tcW w:w="1105" w:type="pct"/>
            <w:vAlign w:val="center"/>
          </w:tcPr>
          <w:p w:rsidR="00150147" w:rsidRPr="00047648" w:rsidRDefault="00150147" w:rsidP="00784083">
            <w:pPr>
              <w:jc w:val="center"/>
              <w:rPr>
                <w:sz w:val="24"/>
                <w:szCs w:val="24"/>
              </w:rPr>
            </w:pPr>
            <w:r w:rsidRPr="00047648">
              <w:rPr>
                <w:sz w:val="24"/>
                <w:szCs w:val="24"/>
              </w:rPr>
              <w:t>1665</w:t>
            </w:r>
          </w:p>
        </w:tc>
        <w:tc>
          <w:tcPr>
            <w:tcW w:w="795" w:type="pct"/>
            <w:vAlign w:val="center"/>
          </w:tcPr>
          <w:p w:rsidR="00150147" w:rsidRPr="00047648" w:rsidRDefault="00150147" w:rsidP="00784083">
            <w:pPr>
              <w:jc w:val="center"/>
              <w:rPr>
                <w:sz w:val="24"/>
                <w:szCs w:val="24"/>
              </w:rPr>
            </w:pPr>
            <w:r w:rsidRPr="00047648">
              <w:rPr>
                <w:sz w:val="24"/>
                <w:szCs w:val="24"/>
              </w:rPr>
              <w:t>2180</w:t>
            </w:r>
          </w:p>
        </w:tc>
        <w:tc>
          <w:tcPr>
            <w:tcW w:w="1044" w:type="pct"/>
            <w:vAlign w:val="center"/>
          </w:tcPr>
          <w:p w:rsidR="00150147" w:rsidRPr="00047648" w:rsidRDefault="00150147" w:rsidP="00784083">
            <w:pPr>
              <w:jc w:val="center"/>
              <w:rPr>
                <w:sz w:val="24"/>
                <w:szCs w:val="24"/>
              </w:rPr>
            </w:pPr>
            <w:r w:rsidRPr="00047648">
              <w:rPr>
                <w:sz w:val="24"/>
                <w:szCs w:val="24"/>
              </w:rPr>
              <w:t>2020</w:t>
            </w:r>
          </w:p>
        </w:tc>
        <w:tc>
          <w:tcPr>
            <w:tcW w:w="1008" w:type="pct"/>
            <w:vAlign w:val="center"/>
          </w:tcPr>
          <w:p w:rsidR="00150147" w:rsidRPr="00047648" w:rsidRDefault="00150147" w:rsidP="00784083">
            <w:pPr>
              <w:jc w:val="center"/>
              <w:rPr>
                <w:sz w:val="24"/>
                <w:szCs w:val="24"/>
              </w:rPr>
            </w:pPr>
            <w:r w:rsidRPr="00047648">
              <w:rPr>
                <w:sz w:val="24"/>
                <w:szCs w:val="24"/>
              </w:rPr>
              <w:t>2015</w:t>
            </w:r>
          </w:p>
        </w:tc>
      </w:tr>
      <w:tr w:rsidR="00150147" w:rsidRPr="00047648" w:rsidTr="00784083">
        <w:trPr>
          <w:jc w:val="center"/>
        </w:trPr>
        <w:tc>
          <w:tcPr>
            <w:tcW w:w="1048" w:type="pct"/>
          </w:tcPr>
          <w:p w:rsidR="00150147" w:rsidRPr="00047648" w:rsidRDefault="003B5791" w:rsidP="00320FD9">
            <w:pPr>
              <w:jc w:val="center"/>
              <w:rPr>
                <w:sz w:val="24"/>
                <w:szCs w:val="24"/>
              </w:rPr>
            </w:pPr>
            <w:r w:rsidRPr="00047648">
              <w:rPr>
                <w:sz w:val="24"/>
                <w:szCs w:val="24"/>
              </w:rPr>
              <w:t>Импульсно-дуговая</w:t>
            </w:r>
          </w:p>
        </w:tc>
        <w:tc>
          <w:tcPr>
            <w:tcW w:w="1105" w:type="pct"/>
            <w:vAlign w:val="center"/>
          </w:tcPr>
          <w:p w:rsidR="00150147" w:rsidRPr="00047648" w:rsidRDefault="00150147" w:rsidP="00784083">
            <w:pPr>
              <w:jc w:val="center"/>
              <w:rPr>
                <w:sz w:val="24"/>
                <w:szCs w:val="24"/>
              </w:rPr>
            </w:pPr>
            <w:r w:rsidRPr="00047648">
              <w:rPr>
                <w:sz w:val="24"/>
                <w:szCs w:val="24"/>
              </w:rPr>
              <w:t>1770</w:t>
            </w:r>
          </w:p>
        </w:tc>
        <w:tc>
          <w:tcPr>
            <w:tcW w:w="795" w:type="pct"/>
            <w:vAlign w:val="center"/>
          </w:tcPr>
          <w:p w:rsidR="00150147" w:rsidRPr="00047648" w:rsidRDefault="00150147" w:rsidP="00784083">
            <w:pPr>
              <w:jc w:val="center"/>
              <w:rPr>
                <w:sz w:val="24"/>
                <w:szCs w:val="24"/>
              </w:rPr>
            </w:pPr>
            <w:r w:rsidRPr="00047648">
              <w:rPr>
                <w:sz w:val="24"/>
                <w:szCs w:val="24"/>
              </w:rPr>
              <w:t>2140</w:t>
            </w:r>
          </w:p>
        </w:tc>
        <w:tc>
          <w:tcPr>
            <w:tcW w:w="1044" w:type="pct"/>
            <w:vAlign w:val="center"/>
          </w:tcPr>
          <w:p w:rsidR="00150147" w:rsidRPr="00047648" w:rsidRDefault="00150147" w:rsidP="00784083">
            <w:pPr>
              <w:jc w:val="center"/>
              <w:rPr>
                <w:sz w:val="24"/>
                <w:szCs w:val="24"/>
              </w:rPr>
            </w:pPr>
            <w:r w:rsidRPr="00047648">
              <w:rPr>
                <w:sz w:val="24"/>
                <w:szCs w:val="24"/>
              </w:rPr>
              <w:t>2100</w:t>
            </w:r>
          </w:p>
        </w:tc>
        <w:tc>
          <w:tcPr>
            <w:tcW w:w="1008" w:type="pct"/>
            <w:vAlign w:val="center"/>
          </w:tcPr>
          <w:p w:rsidR="00150147" w:rsidRPr="00047648" w:rsidRDefault="00150147" w:rsidP="00784083">
            <w:pPr>
              <w:jc w:val="center"/>
              <w:rPr>
                <w:sz w:val="24"/>
                <w:szCs w:val="24"/>
              </w:rPr>
            </w:pPr>
            <w:r w:rsidRPr="00047648">
              <w:rPr>
                <w:sz w:val="24"/>
                <w:szCs w:val="24"/>
              </w:rPr>
              <w:t>1860</w:t>
            </w:r>
          </w:p>
        </w:tc>
      </w:tr>
    </w:tbl>
    <w:p w:rsidR="00150147" w:rsidRPr="00047648" w:rsidRDefault="00150147" w:rsidP="00150147">
      <w:pPr>
        <w:jc w:val="center"/>
        <w:rPr>
          <w:szCs w:val="24"/>
        </w:rPr>
      </w:pPr>
    </w:p>
    <w:p w:rsidR="00150147" w:rsidRPr="00047648" w:rsidRDefault="00150147" w:rsidP="00BA34B8">
      <w:pPr>
        <w:ind w:firstLine="709"/>
        <w:jc w:val="both"/>
        <w:rPr>
          <w:szCs w:val="24"/>
        </w:rPr>
      </w:pPr>
      <w:r w:rsidRPr="00047648">
        <w:rPr>
          <w:szCs w:val="24"/>
        </w:rPr>
        <w:t>Измерения микротвердости</w:t>
      </w:r>
      <w:r w:rsidR="00796352" w:rsidRPr="00047648">
        <w:rPr>
          <w:szCs w:val="24"/>
        </w:rPr>
        <w:t xml:space="preserve"> </w:t>
      </w:r>
      <w:r w:rsidR="00BA34B8" w:rsidRPr="00047648">
        <w:rPr>
          <w:szCs w:val="24"/>
        </w:rPr>
        <w:t xml:space="preserve">образца полученного </w:t>
      </w:r>
      <w:r w:rsidR="003B5791" w:rsidRPr="00047648">
        <w:rPr>
          <w:szCs w:val="24"/>
        </w:rPr>
        <w:t xml:space="preserve">дуговой сваркой на постоянном токе </w:t>
      </w:r>
      <w:r w:rsidRPr="00047648">
        <w:rPr>
          <w:szCs w:val="24"/>
        </w:rPr>
        <w:t xml:space="preserve">от сварного шва до металла основы позволили выявить в пределах ЗТВ различные по значениям </w:t>
      </w:r>
      <w:r w:rsidRPr="00047648">
        <w:rPr>
          <w:szCs w:val="24"/>
          <w:lang w:val="en-US"/>
        </w:rPr>
        <w:t>H</w:t>
      </w:r>
      <w:r w:rsidRPr="00047648">
        <w:rPr>
          <w:szCs w:val="24"/>
          <w:vertAlign w:val="subscript"/>
        </w:rPr>
        <w:t>50</w:t>
      </w:r>
      <w:r w:rsidRPr="00047648">
        <w:rPr>
          <w:szCs w:val="24"/>
        </w:rPr>
        <w:t xml:space="preserve"> зоны: зону перегрева (2180 МПа) и нормализации (2020 МПа). Наибольшие значения микротвердости соответствуют области сварного шва вблизи зоны перегрева, а наименьшие – металл  облицовочного шва. </w:t>
      </w:r>
      <w:r w:rsidR="00BA34B8" w:rsidRPr="00047648">
        <w:rPr>
          <w:szCs w:val="24"/>
        </w:rPr>
        <w:t xml:space="preserve">В образце полученного </w:t>
      </w:r>
      <w:r w:rsidR="003B5791" w:rsidRPr="00047648">
        <w:rPr>
          <w:szCs w:val="24"/>
        </w:rPr>
        <w:t xml:space="preserve">импульсно-дуговой сваркой </w:t>
      </w:r>
      <w:r w:rsidR="00BA34B8" w:rsidRPr="00047648">
        <w:rPr>
          <w:szCs w:val="24"/>
        </w:rPr>
        <w:t>в</w:t>
      </w:r>
      <w:r w:rsidRPr="00047648">
        <w:rPr>
          <w:szCs w:val="24"/>
        </w:rPr>
        <w:t xml:space="preserve"> разных областях сварного соединения микротвердость меняется от 1770 до 2140 МПа. </w:t>
      </w:r>
      <w:r w:rsidR="00320FD9" w:rsidRPr="00047648">
        <w:rPr>
          <w:szCs w:val="24"/>
        </w:rPr>
        <w:t xml:space="preserve">Микротвердость металла корневого шва полученного </w:t>
      </w:r>
      <w:r w:rsidR="003B5791" w:rsidRPr="00047648">
        <w:rPr>
          <w:szCs w:val="24"/>
        </w:rPr>
        <w:t xml:space="preserve">импульсно-дуговой сваркой </w:t>
      </w:r>
      <w:r w:rsidR="00320FD9" w:rsidRPr="00047648">
        <w:rPr>
          <w:szCs w:val="24"/>
        </w:rPr>
        <w:t xml:space="preserve">составляет 1860 МПа, что меньше на 155 МПа </w:t>
      </w:r>
      <w:r w:rsidR="003B5791" w:rsidRPr="00047648">
        <w:rPr>
          <w:szCs w:val="24"/>
        </w:rPr>
        <w:t>по сравнению с образцом полученным дуговой сваркой</w:t>
      </w:r>
      <w:r w:rsidR="00504512" w:rsidRPr="00047648">
        <w:rPr>
          <w:szCs w:val="24"/>
        </w:rPr>
        <w:t xml:space="preserve"> на постоянном токе</w:t>
      </w:r>
      <w:r w:rsidR="003B5791" w:rsidRPr="00047648">
        <w:rPr>
          <w:szCs w:val="24"/>
        </w:rPr>
        <w:t xml:space="preserve"> </w:t>
      </w:r>
      <w:r w:rsidR="00320FD9" w:rsidRPr="00047648">
        <w:rPr>
          <w:szCs w:val="24"/>
        </w:rPr>
        <w:t>(Таблица 3).</w:t>
      </w:r>
    </w:p>
    <w:p w:rsidR="00441FA0" w:rsidRPr="00047648" w:rsidRDefault="00441FA0" w:rsidP="00150147">
      <w:pPr>
        <w:ind w:firstLine="709"/>
        <w:jc w:val="both"/>
        <w:rPr>
          <w:szCs w:val="24"/>
        </w:rPr>
      </w:pPr>
    </w:p>
    <w:p w:rsidR="00EE031A" w:rsidRPr="00047648" w:rsidRDefault="00EE031A" w:rsidP="00150147">
      <w:pPr>
        <w:ind w:firstLine="709"/>
        <w:jc w:val="both"/>
        <w:rPr>
          <w:szCs w:val="24"/>
        </w:rPr>
      </w:pPr>
      <w:r w:rsidRPr="00047648">
        <w:rPr>
          <w:szCs w:val="24"/>
        </w:rPr>
        <w:t>Выводы:</w:t>
      </w:r>
    </w:p>
    <w:p w:rsidR="00EE031A" w:rsidRPr="00047648" w:rsidRDefault="00EE031A" w:rsidP="00150147">
      <w:pPr>
        <w:ind w:firstLine="709"/>
        <w:jc w:val="both"/>
        <w:rPr>
          <w:szCs w:val="24"/>
        </w:rPr>
      </w:pPr>
      <w:r w:rsidRPr="00047648">
        <w:rPr>
          <w:szCs w:val="24"/>
        </w:rPr>
        <w:t>1. Структура металла шва, выполненн</w:t>
      </w:r>
      <w:r w:rsidR="003B5791" w:rsidRPr="00047648">
        <w:rPr>
          <w:szCs w:val="24"/>
        </w:rPr>
        <w:t>ого</w:t>
      </w:r>
      <w:r w:rsidRPr="00047648">
        <w:rPr>
          <w:szCs w:val="24"/>
        </w:rPr>
        <w:t xml:space="preserve"> импульсно</w:t>
      </w:r>
      <w:r w:rsidR="003B5791" w:rsidRPr="00047648">
        <w:rPr>
          <w:szCs w:val="24"/>
        </w:rPr>
        <w:t xml:space="preserve">-дуговой </w:t>
      </w:r>
      <w:r w:rsidRPr="00047648">
        <w:rPr>
          <w:szCs w:val="24"/>
        </w:rPr>
        <w:t xml:space="preserve">сваркой, </w:t>
      </w:r>
      <w:r w:rsidR="003745AB" w:rsidRPr="00047648">
        <w:rPr>
          <w:szCs w:val="24"/>
        </w:rPr>
        <w:t>разориентированна</w:t>
      </w:r>
      <w:r w:rsidRPr="00047648">
        <w:rPr>
          <w:szCs w:val="24"/>
        </w:rPr>
        <w:t xml:space="preserve"> и </w:t>
      </w:r>
      <w:r w:rsidR="003B5791" w:rsidRPr="00047648">
        <w:rPr>
          <w:szCs w:val="24"/>
        </w:rPr>
        <w:t xml:space="preserve">она не содержит </w:t>
      </w:r>
      <w:r w:rsidRPr="00047648">
        <w:rPr>
          <w:szCs w:val="24"/>
        </w:rPr>
        <w:t xml:space="preserve">значительно протяженных дендритов в отличие от шва, выполненного </w:t>
      </w:r>
      <w:r w:rsidR="003B5791" w:rsidRPr="00047648">
        <w:rPr>
          <w:szCs w:val="24"/>
        </w:rPr>
        <w:t>дуговой сваркой на постоянном токе</w:t>
      </w:r>
      <w:r w:rsidRPr="00047648">
        <w:rPr>
          <w:szCs w:val="24"/>
        </w:rPr>
        <w:t>;</w:t>
      </w:r>
    </w:p>
    <w:p w:rsidR="00EE031A" w:rsidRPr="00047648" w:rsidRDefault="00EE031A" w:rsidP="00150147">
      <w:pPr>
        <w:ind w:firstLine="709"/>
        <w:jc w:val="both"/>
        <w:rPr>
          <w:szCs w:val="24"/>
        </w:rPr>
      </w:pPr>
      <w:r w:rsidRPr="00047648">
        <w:rPr>
          <w:szCs w:val="24"/>
        </w:rPr>
        <w:t>2.</w:t>
      </w:r>
      <w:r w:rsidR="00320FD9" w:rsidRPr="00047648">
        <w:rPr>
          <w:szCs w:val="24"/>
        </w:rPr>
        <w:t xml:space="preserve"> </w:t>
      </w:r>
      <w:r w:rsidR="00174B49" w:rsidRPr="00047648">
        <w:rPr>
          <w:szCs w:val="24"/>
        </w:rPr>
        <w:t>По данным измерения микротвердости установлено, что металл к</w:t>
      </w:r>
      <w:r w:rsidR="00320FD9" w:rsidRPr="00047648">
        <w:rPr>
          <w:szCs w:val="24"/>
        </w:rPr>
        <w:t>орнево</w:t>
      </w:r>
      <w:r w:rsidR="00174B49" w:rsidRPr="00047648">
        <w:rPr>
          <w:szCs w:val="24"/>
        </w:rPr>
        <w:t>го</w:t>
      </w:r>
      <w:r w:rsidR="00320FD9" w:rsidRPr="00047648">
        <w:rPr>
          <w:szCs w:val="24"/>
        </w:rPr>
        <w:t xml:space="preserve"> шв</w:t>
      </w:r>
      <w:r w:rsidR="00174B49" w:rsidRPr="00047648">
        <w:rPr>
          <w:szCs w:val="24"/>
        </w:rPr>
        <w:t>а</w:t>
      </w:r>
      <w:r w:rsidR="00320FD9" w:rsidRPr="00047648">
        <w:rPr>
          <w:szCs w:val="24"/>
        </w:rPr>
        <w:t>, полученн</w:t>
      </w:r>
      <w:r w:rsidR="00174B49" w:rsidRPr="00047648">
        <w:rPr>
          <w:szCs w:val="24"/>
        </w:rPr>
        <w:t>ого</w:t>
      </w:r>
      <w:r w:rsidR="00320FD9" w:rsidRPr="00047648">
        <w:rPr>
          <w:szCs w:val="24"/>
        </w:rPr>
        <w:t xml:space="preserve"> </w:t>
      </w:r>
      <w:r w:rsidR="003B5791" w:rsidRPr="00047648">
        <w:rPr>
          <w:szCs w:val="24"/>
        </w:rPr>
        <w:t xml:space="preserve">импульсно-дуговой </w:t>
      </w:r>
      <w:r w:rsidR="00320FD9" w:rsidRPr="00047648">
        <w:rPr>
          <w:szCs w:val="24"/>
        </w:rPr>
        <w:t>сваркой имеет более мягкую и</w:t>
      </w:r>
      <w:r w:rsidR="00174B49" w:rsidRPr="00047648">
        <w:rPr>
          <w:szCs w:val="24"/>
        </w:rPr>
        <w:t xml:space="preserve"> соответственно </w:t>
      </w:r>
      <w:r w:rsidR="00ED0021" w:rsidRPr="00047648">
        <w:rPr>
          <w:szCs w:val="24"/>
        </w:rPr>
        <w:t>более</w:t>
      </w:r>
      <w:r w:rsidR="00320FD9" w:rsidRPr="00047648">
        <w:rPr>
          <w:szCs w:val="24"/>
        </w:rPr>
        <w:t xml:space="preserve"> пластичную структуру по сравнению со </w:t>
      </w:r>
      <w:r w:rsidR="00ED0021" w:rsidRPr="00047648">
        <w:rPr>
          <w:szCs w:val="24"/>
        </w:rPr>
        <w:t>структурой, полученной при сварке на постоянном токе</w:t>
      </w:r>
      <w:r w:rsidR="00174B49" w:rsidRPr="00047648">
        <w:rPr>
          <w:szCs w:val="24"/>
        </w:rPr>
        <w:t>.</w:t>
      </w:r>
      <w:r w:rsidR="00320FD9" w:rsidRPr="00047648">
        <w:rPr>
          <w:szCs w:val="24"/>
        </w:rPr>
        <w:t xml:space="preserve"> </w:t>
      </w:r>
      <w:r w:rsidR="00174B49" w:rsidRPr="00047648">
        <w:rPr>
          <w:szCs w:val="24"/>
        </w:rPr>
        <w:t>Корневой шов с такими характеристиками</w:t>
      </w:r>
      <w:r w:rsidR="00320FD9" w:rsidRPr="00047648">
        <w:rPr>
          <w:szCs w:val="24"/>
        </w:rPr>
        <w:t xml:space="preserve"> может </w:t>
      </w:r>
      <w:r w:rsidR="00174B49" w:rsidRPr="00047648">
        <w:rPr>
          <w:szCs w:val="24"/>
        </w:rPr>
        <w:t>значительно лучше сопротивляться зарождению микротрещин при отрицательных температурах эксплуатации.</w:t>
      </w:r>
      <w:r w:rsidR="00320FD9" w:rsidRPr="00047648">
        <w:rPr>
          <w:szCs w:val="24"/>
        </w:rPr>
        <w:t xml:space="preserve">  </w:t>
      </w:r>
      <w:r w:rsidR="00796352" w:rsidRPr="00047648">
        <w:rPr>
          <w:szCs w:val="24"/>
        </w:rPr>
        <w:t xml:space="preserve"> </w:t>
      </w:r>
    </w:p>
    <w:p w:rsidR="00767688" w:rsidRPr="00047648" w:rsidRDefault="00767688" w:rsidP="0090400B">
      <w:pPr>
        <w:ind w:firstLine="709"/>
        <w:jc w:val="both"/>
        <w:rPr>
          <w:szCs w:val="24"/>
        </w:rPr>
      </w:pPr>
    </w:p>
    <w:p w:rsidR="00767688" w:rsidRPr="00047648" w:rsidRDefault="00767688" w:rsidP="00BA34B8">
      <w:pPr>
        <w:ind w:firstLine="709"/>
        <w:jc w:val="center"/>
        <w:rPr>
          <w:i/>
          <w:sz w:val="20"/>
          <w:szCs w:val="20"/>
        </w:rPr>
      </w:pPr>
      <w:r w:rsidRPr="00047648">
        <w:rPr>
          <w:i/>
          <w:sz w:val="20"/>
          <w:szCs w:val="20"/>
        </w:rPr>
        <w:t>Литература</w:t>
      </w:r>
    </w:p>
    <w:p w:rsidR="00047648" w:rsidRPr="00047648" w:rsidRDefault="00047648" w:rsidP="00BA34B8">
      <w:pPr>
        <w:ind w:firstLine="709"/>
        <w:jc w:val="center"/>
        <w:rPr>
          <w:b/>
          <w:i/>
          <w:sz w:val="20"/>
          <w:szCs w:val="20"/>
        </w:rPr>
      </w:pPr>
    </w:p>
    <w:p w:rsidR="004323C1" w:rsidRPr="00047648" w:rsidRDefault="004323C1" w:rsidP="004323C1">
      <w:pPr>
        <w:pStyle w:val="a3"/>
        <w:numPr>
          <w:ilvl w:val="0"/>
          <w:numId w:val="1"/>
        </w:numPr>
        <w:ind w:left="426"/>
        <w:jc w:val="both"/>
        <w:rPr>
          <w:i/>
          <w:sz w:val="20"/>
          <w:szCs w:val="20"/>
        </w:rPr>
      </w:pPr>
      <w:r w:rsidRPr="00047648">
        <w:rPr>
          <w:rFonts w:cs="Times New Roman"/>
          <w:i/>
          <w:sz w:val="20"/>
          <w:szCs w:val="20"/>
        </w:rPr>
        <w:t xml:space="preserve">Сараев Ю.Н., Слепцов О.И., Безбородов В.П., Никонова И.В., Тютев А.В. Анализ усталостного разрушения, структура и свойства сварных соединений трубопроводов, эксплуатируемых в условиях Сибири и Крайнего Севера // </w:t>
      </w:r>
      <w:r w:rsidRPr="00047648">
        <w:rPr>
          <w:rFonts w:cs="Times New Roman"/>
          <w:bCs/>
          <w:i/>
          <w:sz w:val="20"/>
          <w:szCs w:val="20"/>
        </w:rPr>
        <w:t>Монтажные и специальные работы в строительстве. - 2005. - №8.</w:t>
      </w:r>
      <w:r w:rsidRPr="00047648">
        <w:rPr>
          <w:rFonts w:cs="Times New Roman"/>
          <w:i/>
          <w:sz w:val="20"/>
          <w:szCs w:val="20"/>
        </w:rPr>
        <w:t xml:space="preserve"> - с.18 - 22. </w:t>
      </w:r>
    </w:p>
    <w:p w:rsidR="004323C1" w:rsidRPr="00047648" w:rsidRDefault="004323C1" w:rsidP="004323C1">
      <w:pPr>
        <w:pStyle w:val="a3"/>
        <w:numPr>
          <w:ilvl w:val="0"/>
          <w:numId w:val="1"/>
        </w:numPr>
        <w:ind w:left="426"/>
        <w:jc w:val="both"/>
        <w:rPr>
          <w:i/>
          <w:sz w:val="20"/>
          <w:szCs w:val="20"/>
        </w:rPr>
      </w:pPr>
      <w:r w:rsidRPr="00047648">
        <w:rPr>
          <w:i/>
          <w:sz w:val="20"/>
          <w:szCs w:val="20"/>
        </w:rPr>
        <w:t>Сараев Ю.Н., Голиков Н.И., Дмитриев В.В., Санников И.И., Безбородов В.П., Григорьева А.А. Исследование влияния адаптивной импульсно-дуговой сварки на механические свойства и остаточные напряжения сварных соединений стали марки 09Г2С // Обработка металлов.-2013. - № 3(60).- С.19-24.</w:t>
      </w:r>
    </w:p>
    <w:p w:rsidR="00767688" w:rsidRPr="00047648" w:rsidRDefault="00767688" w:rsidP="00767688">
      <w:pPr>
        <w:pStyle w:val="a3"/>
        <w:numPr>
          <w:ilvl w:val="0"/>
          <w:numId w:val="1"/>
        </w:numPr>
        <w:ind w:left="426"/>
        <w:jc w:val="both"/>
        <w:rPr>
          <w:i/>
          <w:sz w:val="20"/>
          <w:szCs w:val="20"/>
        </w:rPr>
      </w:pPr>
      <w:r w:rsidRPr="00047648">
        <w:rPr>
          <w:i/>
          <w:sz w:val="20"/>
          <w:szCs w:val="20"/>
        </w:rPr>
        <w:t xml:space="preserve">Слепцов О.И., Сараев Ю.Н., Голиков Н.И., Литвинцев Н.М., Дмитриев В.В. Влияние энергетических режимов сварки на механические свойства сварных соединений конструкционных сталей применяемых для изделий, эксплуатирующихся в условиях Севера / Труды VI </w:t>
      </w:r>
      <w:r w:rsidR="00F519AF" w:rsidRPr="00047648">
        <w:rPr>
          <w:i/>
          <w:sz w:val="20"/>
          <w:szCs w:val="20"/>
        </w:rPr>
        <w:t>Е</w:t>
      </w:r>
      <w:r w:rsidRPr="00047648">
        <w:rPr>
          <w:i/>
          <w:sz w:val="20"/>
          <w:szCs w:val="20"/>
        </w:rPr>
        <w:t>вразийского симпозиума по проблемам прочности материалов и машин для регионов холодного климата: Т 1. Материалы. Якутск: Ахсаан, 2013. С. 122-126.</w:t>
      </w:r>
    </w:p>
    <w:p w:rsidR="004323C1" w:rsidRPr="00047648" w:rsidRDefault="004323C1" w:rsidP="004323C1">
      <w:pPr>
        <w:pStyle w:val="a3"/>
        <w:numPr>
          <w:ilvl w:val="0"/>
          <w:numId w:val="1"/>
        </w:numPr>
        <w:ind w:left="426"/>
        <w:jc w:val="both"/>
        <w:rPr>
          <w:rFonts w:cs="Times New Roman"/>
          <w:i/>
          <w:sz w:val="20"/>
          <w:szCs w:val="20"/>
        </w:rPr>
      </w:pPr>
      <w:r w:rsidRPr="00047648">
        <w:rPr>
          <w:rFonts w:cs="Times New Roman"/>
          <w:i/>
          <w:sz w:val="20"/>
          <w:szCs w:val="20"/>
        </w:rPr>
        <w:t xml:space="preserve">Потапьевский А.Г., Сараев Ю.Н., Чинахов Д.А. </w:t>
      </w:r>
      <w:r w:rsidRPr="00047648">
        <w:rPr>
          <w:rFonts w:eastAsia="TimesNewRomanPSMT" w:cs="Times New Roman"/>
          <w:i/>
          <w:sz w:val="20"/>
          <w:szCs w:val="20"/>
        </w:rPr>
        <w:t xml:space="preserve"> Сварка сталей в защитных газах плавящимся электродом. Техника и технология будущего: монография / А.Г. Потапьевский, Ю.Н. Сараев, Д.А. Чинахов; Юргинский технологический институт. − Томск: </w:t>
      </w:r>
      <w:r w:rsidRPr="00047648">
        <w:rPr>
          <w:rFonts w:eastAsia="TimesNewRomanPSMT" w:cs="Times New Roman"/>
          <w:bCs/>
          <w:i/>
          <w:sz w:val="20"/>
          <w:szCs w:val="20"/>
        </w:rPr>
        <w:t>Изд-во Томского политехнического университета, 2012. − 208 с.</w:t>
      </w:r>
      <w:r w:rsidRPr="00047648">
        <w:rPr>
          <w:rFonts w:eastAsia="TimesNewRomanPSMT" w:cs="Times New Roman"/>
          <w:i/>
          <w:sz w:val="20"/>
          <w:szCs w:val="20"/>
        </w:rPr>
        <w:t xml:space="preserve"> </w:t>
      </w:r>
      <w:r w:rsidRPr="00047648">
        <w:rPr>
          <w:rFonts w:eastAsia="TimesNewRomanPSMT" w:cs="Times New Roman"/>
          <w:bCs/>
          <w:i/>
          <w:sz w:val="20"/>
          <w:szCs w:val="20"/>
        </w:rPr>
        <w:t>ISBN 978-5-98298-620-7</w:t>
      </w:r>
    </w:p>
    <w:p w:rsidR="00F519AF" w:rsidRPr="00047648" w:rsidRDefault="00F519AF" w:rsidP="00F519AF">
      <w:pPr>
        <w:pStyle w:val="a3"/>
        <w:numPr>
          <w:ilvl w:val="0"/>
          <w:numId w:val="1"/>
        </w:numPr>
        <w:ind w:left="426"/>
        <w:jc w:val="both"/>
        <w:rPr>
          <w:i/>
          <w:sz w:val="20"/>
          <w:szCs w:val="20"/>
        </w:rPr>
      </w:pPr>
      <w:r w:rsidRPr="00047648">
        <w:rPr>
          <w:i/>
          <w:sz w:val="20"/>
          <w:szCs w:val="20"/>
        </w:rPr>
        <w:t>Голиков Н.И., Дмитриев В.В. Остаточные напряжения кольцевых стыков магистрального газопровода при длительной эксплуатации в условиях Севера // Автоматическая сварка. -2012.-№ 12. С. 17-20.</w:t>
      </w:r>
    </w:p>
    <w:p w:rsidR="004B37CA" w:rsidRPr="00047648" w:rsidRDefault="004B37CA" w:rsidP="004B37CA">
      <w:pPr>
        <w:pStyle w:val="a3"/>
        <w:numPr>
          <w:ilvl w:val="0"/>
          <w:numId w:val="1"/>
        </w:numPr>
        <w:ind w:left="426"/>
        <w:jc w:val="both"/>
        <w:rPr>
          <w:i/>
          <w:sz w:val="20"/>
          <w:szCs w:val="20"/>
        </w:rPr>
      </w:pPr>
      <w:r w:rsidRPr="00047648">
        <w:rPr>
          <w:rFonts w:cs="Times New Roman"/>
          <w:i/>
          <w:sz w:val="20"/>
          <w:szCs w:val="20"/>
        </w:rPr>
        <w:t>Сараев Ю.Н., Слепцов О.И., Безбородов В.П., Никонова И.В., Тютев</w:t>
      </w:r>
      <w:r w:rsidRPr="00047648">
        <w:rPr>
          <w:rFonts w:cs="Times New Roman"/>
          <w:i/>
          <w:iCs/>
          <w:sz w:val="20"/>
          <w:szCs w:val="20"/>
        </w:rPr>
        <w:t xml:space="preserve"> </w:t>
      </w:r>
      <w:r w:rsidRPr="00047648">
        <w:rPr>
          <w:rFonts w:cs="Times New Roman"/>
          <w:i/>
          <w:sz w:val="20"/>
          <w:szCs w:val="20"/>
        </w:rPr>
        <w:t xml:space="preserve">А.В. Влияние импульсной сварки на структуру и свойства сварных соединений труб из высокопрочных сталей // </w:t>
      </w:r>
      <w:r w:rsidRPr="00047648">
        <w:rPr>
          <w:rFonts w:cs="Times New Roman"/>
          <w:bCs/>
          <w:i/>
          <w:sz w:val="20"/>
          <w:szCs w:val="20"/>
        </w:rPr>
        <w:t>Физическая мезомеханика. - 2005. - Том 8. - Специальный выпуск.</w:t>
      </w:r>
      <w:r w:rsidRPr="00047648">
        <w:rPr>
          <w:rFonts w:cs="Times New Roman"/>
          <w:i/>
          <w:sz w:val="20"/>
          <w:szCs w:val="20"/>
        </w:rPr>
        <w:t xml:space="preserve"> - с. 141-144. </w:t>
      </w:r>
    </w:p>
    <w:p w:rsidR="004B37CA" w:rsidRPr="00047648" w:rsidRDefault="004B37CA" w:rsidP="004B37CA">
      <w:pPr>
        <w:pStyle w:val="a3"/>
        <w:numPr>
          <w:ilvl w:val="0"/>
          <w:numId w:val="1"/>
        </w:numPr>
        <w:ind w:left="426"/>
        <w:jc w:val="both"/>
        <w:rPr>
          <w:i/>
          <w:sz w:val="20"/>
          <w:szCs w:val="20"/>
        </w:rPr>
      </w:pPr>
      <w:r w:rsidRPr="00047648">
        <w:rPr>
          <w:rFonts w:cs="Times New Roman"/>
          <w:i/>
          <w:sz w:val="20"/>
          <w:szCs w:val="20"/>
        </w:rPr>
        <w:lastRenderedPageBreak/>
        <w:t xml:space="preserve">Сараев Ю.Н., Безбородов В.П. Влияние энергетических параметров процесса сварки на структуру и свойства сварных соединений низколегированных сталей // </w:t>
      </w:r>
      <w:r w:rsidRPr="00047648">
        <w:rPr>
          <w:rFonts w:cs="Times New Roman"/>
          <w:bCs/>
          <w:i/>
          <w:sz w:val="20"/>
          <w:szCs w:val="20"/>
        </w:rPr>
        <w:t>Сварочное производство. – 2012. - № 8</w:t>
      </w:r>
      <w:r w:rsidRPr="00047648">
        <w:rPr>
          <w:rFonts w:cs="Times New Roman"/>
          <w:i/>
          <w:sz w:val="20"/>
          <w:szCs w:val="20"/>
        </w:rPr>
        <w:t xml:space="preserve">. – с. 3 – 5. </w:t>
      </w:r>
    </w:p>
    <w:p w:rsidR="00047648" w:rsidRDefault="00047648" w:rsidP="00F519AF">
      <w:pPr>
        <w:pStyle w:val="a3"/>
        <w:ind w:left="426"/>
        <w:jc w:val="both"/>
        <w:rPr>
          <w:sz w:val="20"/>
          <w:szCs w:val="20"/>
        </w:rPr>
      </w:pPr>
    </w:p>
    <w:p w:rsidR="00784083" w:rsidRPr="00047648" w:rsidRDefault="00784083" w:rsidP="00F519AF">
      <w:pPr>
        <w:pStyle w:val="a3"/>
        <w:ind w:left="426"/>
        <w:jc w:val="both"/>
        <w:rPr>
          <w:sz w:val="20"/>
          <w:szCs w:val="20"/>
        </w:rPr>
      </w:pPr>
      <w:r w:rsidRPr="00047648">
        <w:rPr>
          <w:sz w:val="20"/>
          <w:szCs w:val="20"/>
        </w:rPr>
        <w:t xml:space="preserve">* </w:t>
      </w:r>
      <w:r w:rsidRPr="00047648">
        <w:rPr>
          <w:rFonts w:cs="Times New Roman"/>
          <w:sz w:val="20"/>
          <w:szCs w:val="20"/>
        </w:rPr>
        <w:t>Работа выполнена в рамках проекта фундаментальных исследований, выполняемых СО РАН совместно УрО РАН в 2012-2014 годах, проект №27</w:t>
      </w:r>
    </w:p>
    <w:sectPr w:rsidR="00784083" w:rsidRPr="00047648" w:rsidSect="008D386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C75D59"/>
    <w:multiLevelType w:val="hybridMultilevel"/>
    <w:tmpl w:val="E0EEA32E"/>
    <w:lvl w:ilvl="0" w:tplc="B82AB836">
      <w:start w:val="1"/>
      <w:numFmt w:val="decimal"/>
      <w:lvlText w:val="%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A130B9E"/>
    <w:multiLevelType w:val="multilevel"/>
    <w:tmpl w:val="F0EADA72"/>
    <w:lvl w:ilvl="0">
      <w:start w:val="1"/>
      <w:numFmt w:val="decimal"/>
      <w:lvlText w:val="%1."/>
      <w:lvlJc w:val="left"/>
      <w:pPr>
        <w:ind w:left="786" w:hanging="360"/>
      </w:pPr>
      <w:rPr>
        <w:rFonts w:hint="default"/>
        <w:b/>
        <w:bCs/>
      </w:rPr>
    </w:lvl>
    <w:lvl w:ilvl="1">
      <w:start w:val="1"/>
      <w:numFmt w:val="decimal"/>
      <w:isLgl/>
      <w:lvlText w:val="%1.%2."/>
      <w:lvlJc w:val="left"/>
      <w:pPr>
        <w:ind w:left="720" w:hanging="720"/>
      </w:pPr>
      <w:rPr>
        <w:rFonts w:ascii="Arial" w:hAnsi="Arial" w:cs="Arial" w:hint="default"/>
        <w:b/>
        <w:bCs/>
        <w:i w:val="0"/>
        <w:i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42171"/>
    <w:rsid w:val="00047648"/>
    <w:rsid w:val="00150147"/>
    <w:rsid w:val="00174B49"/>
    <w:rsid w:val="001A4A2D"/>
    <w:rsid w:val="00261EDF"/>
    <w:rsid w:val="00320FD9"/>
    <w:rsid w:val="003745AB"/>
    <w:rsid w:val="003931FC"/>
    <w:rsid w:val="003978B6"/>
    <w:rsid w:val="003B5791"/>
    <w:rsid w:val="00404376"/>
    <w:rsid w:val="004323C1"/>
    <w:rsid w:val="00441FA0"/>
    <w:rsid w:val="004B37CA"/>
    <w:rsid w:val="00504512"/>
    <w:rsid w:val="00617103"/>
    <w:rsid w:val="006661C6"/>
    <w:rsid w:val="007567BE"/>
    <w:rsid w:val="00767688"/>
    <w:rsid w:val="00784083"/>
    <w:rsid w:val="00796352"/>
    <w:rsid w:val="007A4936"/>
    <w:rsid w:val="007D1997"/>
    <w:rsid w:val="008D386F"/>
    <w:rsid w:val="008F0C08"/>
    <w:rsid w:val="0090400B"/>
    <w:rsid w:val="00942171"/>
    <w:rsid w:val="00BA34B8"/>
    <w:rsid w:val="00BC3368"/>
    <w:rsid w:val="00CF121A"/>
    <w:rsid w:val="00DB3359"/>
    <w:rsid w:val="00E61EB7"/>
    <w:rsid w:val="00E641C2"/>
    <w:rsid w:val="00EC7258"/>
    <w:rsid w:val="00ED0021"/>
    <w:rsid w:val="00EE031A"/>
    <w:rsid w:val="00F519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7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7688"/>
    <w:pPr>
      <w:ind w:left="720"/>
      <w:contextualSpacing/>
    </w:pPr>
  </w:style>
  <w:style w:type="paragraph" w:styleId="a4">
    <w:name w:val="Balloon Text"/>
    <w:basedOn w:val="a"/>
    <w:link w:val="a5"/>
    <w:uiPriority w:val="99"/>
    <w:semiHidden/>
    <w:unhideWhenUsed/>
    <w:rsid w:val="00767688"/>
    <w:rPr>
      <w:rFonts w:ascii="Tahoma" w:hAnsi="Tahoma" w:cs="Tahoma"/>
      <w:sz w:val="16"/>
      <w:szCs w:val="16"/>
    </w:rPr>
  </w:style>
  <w:style w:type="character" w:customStyle="1" w:styleId="a5">
    <w:name w:val="Текст выноски Знак"/>
    <w:basedOn w:val="a0"/>
    <w:link w:val="a4"/>
    <w:uiPriority w:val="99"/>
    <w:semiHidden/>
    <w:rsid w:val="00767688"/>
    <w:rPr>
      <w:rFonts w:ascii="Tahoma" w:hAnsi="Tahoma" w:cs="Tahoma"/>
      <w:sz w:val="16"/>
      <w:szCs w:val="16"/>
    </w:rPr>
  </w:style>
  <w:style w:type="paragraph" w:styleId="a6">
    <w:name w:val="Body Text"/>
    <w:aliases w:val="Основной текст Знак2,Основной текст Знак1 Знак,Основной текст Знак2 Знак Знак,Основной текст Знак1 Знак Знак Знак,Основной текст Знак2 Знак Знак Знак Знак1,Основной текст Знак1 Знак Знак Знак Знак Знак1,Основной текст Знак3, Знак3"/>
    <w:basedOn w:val="a"/>
    <w:link w:val="a7"/>
    <w:rsid w:val="00441FA0"/>
    <w:rPr>
      <w:rFonts w:eastAsia="Times New Roman" w:cs="Times New Roman"/>
      <w:sz w:val="28"/>
      <w:szCs w:val="20"/>
      <w:lang w:eastAsia="ru-RU"/>
    </w:rPr>
  </w:style>
  <w:style w:type="character" w:customStyle="1" w:styleId="a7">
    <w:name w:val="Основной текст Знак"/>
    <w:aliases w:val="Основной текст Знак2 Знак,Основной текст Знак1 Знак Знак,Основной текст Знак2 Знак Знак Знак,Основной текст Знак1 Знак Знак Знак Знак,Основной текст Знак2 Знак Знак Знак Знак1 Знак,Основной текст Знак1 Знак Знак Знак Знак Знак1 Знак"/>
    <w:basedOn w:val="a0"/>
    <w:link w:val="a6"/>
    <w:rsid w:val="00441FA0"/>
    <w:rPr>
      <w:rFonts w:eastAsia="Times New Roman" w:cs="Times New Roman"/>
      <w:sz w:val="28"/>
      <w:szCs w:val="20"/>
      <w:lang w:eastAsia="ru-RU"/>
    </w:rPr>
  </w:style>
  <w:style w:type="table" w:styleId="a8">
    <w:name w:val="Table Grid"/>
    <w:basedOn w:val="a1"/>
    <w:rsid w:val="00150147"/>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7688"/>
    <w:pPr>
      <w:ind w:left="720"/>
      <w:contextualSpacing/>
    </w:pPr>
  </w:style>
  <w:style w:type="paragraph" w:styleId="a4">
    <w:name w:val="Balloon Text"/>
    <w:basedOn w:val="a"/>
    <w:link w:val="a5"/>
    <w:uiPriority w:val="99"/>
    <w:semiHidden/>
    <w:unhideWhenUsed/>
    <w:rsid w:val="00767688"/>
    <w:rPr>
      <w:rFonts w:ascii="Tahoma" w:hAnsi="Tahoma" w:cs="Tahoma"/>
      <w:sz w:val="16"/>
      <w:szCs w:val="16"/>
    </w:rPr>
  </w:style>
  <w:style w:type="character" w:customStyle="1" w:styleId="a5">
    <w:name w:val="Текст выноски Знак"/>
    <w:basedOn w:val="a0"/>
    <w:link w:val="a4"/>
    <w:uiPriority w:val="99"/>
    <w:semiHidden/>
    <w:rsid w:val="00767688"/>
    <w:rPr>
      <w:rFonts w:ascii="Tahoma" w:hAnsi="Tahoma" w:cs="Tahoma"/>
      <w:sz w:val="16"/>
      <w:szCs w:val="16"/>
    </w:rPr>
  </w:style>
  <w:style w:type="paragraph" w:styleId="a6">
    <w:name w:val="Body Text"/>
    <w:aliases w:val="Основной текст Знак2,Основной текст Знак1 Знак,Основной текст Знак2 Знак Знак,Основной текст Знак1 Знак Знак Знак,Основной текст Знак2 Знак Знак Знак Знак1,Основной текст Знак1 Знак Знак Знак Знак Знак1,Основной текст Знак3, Знак3"/>
    <w:basedOn w:val="a"/>
    <w:link w:val="a7"/>
    <w:rsid w:val="00441FA0"/>
    <w:rPr>
      <w:rFonts w:eastAsia="Times New Roman" w:cs="Times New Roman"/>
      <w:sz w:val="28"/>
      <w:szCs w:val="20"/>
      <w:lang w:eastAsia="ru-RU"/>
    </w:rPr>
  </w:style>
  <w:style w:type="character" w:customStyle="1" w:styleId="a7">
    <w:name w:val="Основной текст Знак"/>
    <w:aliases w:val="Основной текст Знак2 Знак,Основной текст Знак1 Знак Знак,Основной текст Знак2 Знак Знак Знак,Основной текст Знак1 Знак Знак Знак Знак,Основной текст Знак2 Знак Знак Знак Знак1 Знак,Основной текст Знак1 Знак Знак Знак Знак Знак1 Знак"/>
    <w:basedOn w:val="a0"/>
    <w:link w:val="a6"/>
    <w:rsid w:val="00441FA0"/>
    <w:rPr>
      <w:rFonts w:eastAsia="Times New Roman" w:cs="Times New Roman"/>
      <w:sz w:val="28"/>
      <w:szCs w:val="20"/>
      <w:lang w:eastAsia="ru-RU"/>
    </w:rPr>
  </w:style>
  <w:style w:type="table" w:styleId="a8">
    <w:name w:val="Table Grid"/>
    <w:basedOn w:val="a1"/>
    <w:rsid w:val="00150147"/>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1404</Words>
  <Characters>8003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VasD</dc:creator>
  <cp:lastModifiedBy>Olga</cp:lastModifiedBy>
  <cp:revision>2</cp:revision>
  <cp:lastPrinted>2014-04-15T03:20:00Z</cp:lastPrinted>
  <dcterms:created xsi:type="dcterms:W3CDTF">2014-05-07T07:43:00Z</dcterms:created>
  <dcterms:modified xsi:type="dcterms:W3CDTF">2014-05-07T07:43:00Z</dcterms:modified>
</cp:coreProperties>
</file>